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8EF8" w14:textId="77777777" w:rsidR="0035126E" w:rsidRPr="00541495" w:rsidRDefault="0035126E" w:rsidP="00063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27E9A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14:paraId="17BB8E66" w14:textId="59715265" w:rsidR="0035126E" w:rsidRPr="00541495" w:rsidRDefault="00ED1C56" w:rsidP="00063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513FC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27E9A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41495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13FC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27E9A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3590B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13F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7E9A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541495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13FCB">
        <w:rPr>
          <w:rFonts w:ascii="Times New Roman" w:eastAsia="Times New Roman" w:hAnsi="Times New Roman" w:cs="Times New Roman"/>
          <w:sz w:val="24"/>
          <w:szCs w:val="24"/>
          <w:lang w:eastAsia="ru-RU"/>
        </w:rPr>
        <w:t>0/1</w:t>
      </w:r>
      <w:r w:rsidR="00627E9A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14:paraId="11528B6A" w14:textId="77777777" w:rsidR="0035126E" w:rsidRPr="00541495" w:rsidRDefault="0035126E" w:rsidP="00063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инвентаризации имущества, финансовых активов и обязательств</w:t>
      </w:r>
    </w:p>
    <w:p w14:paraId="26BB295E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2EB60A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разработан в соответствии со следующими документами: </w:t>
      </w:r>
    </w:p>
    <w:p w14:paraId="1C0A94FF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4" w:anchor="/document/99/902316088//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от 6 декабря 2011 г. № 402-ФЗ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02BBBF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5" w:anchor="/document/99/9012255/ZA023R43CJ/" w:tooltip="МЕТОДИЧЕСКИЕ УКАЗАНИЯ по инвентаризации имущества и финансовых обязательств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Методическими указаниями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6" w:anchor="/document/99/9012255//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Минфина России от 13 июня 1995 г. № 49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E988AB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7" w:anchor="/document/99/902249301/ZAP274M3H6/" w:tooltip="Инструкция по применению Единого плана счетов бухгалтерского учета для государственных органов власти (государственных органов), органов местного самоуправления, органов управления...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Инструкцией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Единому плану счетов, утвержденной </w:t>
      </w:r>
      <w:hyperlink r:id="rId8" w:anchor="/document/99/902249301//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Минфина России от </w:t>
        </w:r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1 декабря 2010 г. № 157н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2CF2BF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9" w:anchor="/document/99/499084713//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указанием Банка России от 11 марта 2014 г. № 3210-У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694F11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0B3C87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1E1E02E7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1.1. Настоящий Порядок устанавливает правила проведения инвентаризации имущества, финансовых активов и обязательств учреждения, сроки ее проведения, перечень активов и обязательств, проверяемых при проведении инвентаризации.</w:t>
      </w:r>
    </w:p>
    <w:p w14:paraId="00621510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Инвентаризации подлежит все имущество учреждения независимо от его 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местонахождения и все виды финансовых активов и обязательств учреждения. Также инвентаризации подлежит имущество, находящееся на ответственном хранении учреждения.</w:t>
      </w:r>
    </w:p>
    <w:p w14:paraId="4DCEC2AE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имущества производится по его местонахождению и в разрезе материально-ответственных лиц.</w:t>
      </w:r>
    </w:p>
    <w:p w14:paraId="100F6C13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Основными целями инвентаризации являются:</w:t>
      </w:r>
    </w:p>
    <w:p w14:paraId="3AB1D51E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выявление фактического наличия имущества;</w:t>
      </w:r>
    </w:p>
    <w:p w14:paraId="5349ACED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сопоставление фактического наличия с данными бухгалтерского учета;</w:t>
      </w:r>
    </w:p>
    <w:p w14:paraId="4C7BCF72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документальное подтверждение наличия имущества и обязательств;</w:t>
      </w:r>
    </w:p>
    <w:p w14:paraId="44D22FF7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фактического состояния имущества и его оценка.</w:t>
      </w:r>
    </w:p>
    <w:p w14:paraId="4E86F19E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Проведение инвентаризации обязательно:</w:t>
      </w:r>
    </w:p>
    <w:p w14:paraId="29F020E7" w14:textId="77777777" w:rsidR="00B202A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перед составлением годовой отчетности (кроме имущества, инвентаризация которого проводилась не ранее 1 октября отчетного года);</w:t>
      </w:r>
    </w:p>
    <w:p w14:paraId="7C2B03F9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при смене материально-ответственных лиц;</w:t>
      </w:r>
    </w:p>
    <w:p w14:paraId="1944614B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случае стихийного бедствия, пожара и других чрезвычайных ситуаций, вызванных экстремальными условиями (сразу же по окончании пожара или стихийного бедствия);</w:t>
      </w:r>
    </w:p>
    <w:p w14:paraId="6F553B35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других случаях, предусмотренных действующим законодательством.</w:t>
      </w:r>
    </w:p>
    <w:p w14:paraId="33CD4C9A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и сроки проведения инвентаризации</w:t>
      </w:r>
    </w:p>
    <w:p w14:paraId="66007C98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Для проведения инвентаризации в учреждении создается постоянно действующая инвентаризационная комиссия.</w:t>
      </w:r>
    </w:p>
    <w:p w14:paraId="3BB8CC74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инвентаризационной комиссии включают представителей администрации </w:t>
      </w:r>
    </w:p>
    <w:p w14:paraId="3B8853EF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 сотрудников бухгалтерии, других специалистов.</w:t>
      </w:r>
    </w:p>
    <w:p w14:paraId="7808D0D6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Сроки проведения плановых инвентаризаций установлены в Графике проведения инвентаризации. </w:t>
      </w:r>
    </w:p>
    <w:p w14:paraId="054099DB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27E9A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Материально-ответственные лица дают расписки о том, что к началу инвентаризации все расходные и приходные документы на имущество сданы в бухгалтерию</w:t>
      </w:r>
      <w:r w:rsidR="00627E9A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5B20A1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Фактическое наличие имущества при инвентаризации определяют путем обязательного подсчета, взвешивания, обмера.</w:t>
      </w:r>
    </w:p>
    <w:p w14:paraId="34FF9190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Проверка фактического наличия имущества производится при обязательном участии материально-ответственных лиц.</w:t>
      </w:r>
    </w:p>
    <w:p w14:paraId="4B800951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Инвентаризацию отдельных видов имущества и финансовых обязательств проводят в соответствии с </w:t>
      </w:r>
      <w:hyperlink r:id="rId10" w:anchor="/document/99/9012255/ZA01TUO3A3/" w:tooltip=". Правила проведения инвентаризации отдельных видов имущества и финансовых обязательств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установленными </w:t>
      </w:r>
      <w:hyperlink r:id="rId11" w:anchor="/document/99/9012255//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Минфина России от 13 июня 1995 г. № 49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F2579F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инвентаризационная опись остатков на счетах учета денежных средств (</w:t>
      </w:r>
      <w:hyperlink r:id="rId12" w:anchor="/document/140/19866//" w:tooltip="Инвентаризационная опись остатков на счетах учета денежных средств (ф. 0504082)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ф. 0504082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1183785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инвентаризационная опись (сличительная ведомость) по объектам нефинансовых активов (</w:t>
      </w:r>
      <w:hyperlink r:id="rId13" w:anchor="/document/140/19871//" w:tooltip="Инвентаризационная опись (сличительная ведомость) по объектам нефинансовых активов (ф. 0504087)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ф. 0504087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0916AB1B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инвентаризационная опись расчетов с поставщиками и прочими дебиторами и кредиторами (</w:t>
      </w:r>
      <w:hyperlink r:id="rId14" w:anchor="/document/140/19873//" w:tooltip="Инвентаризационная опись расчетов с покупателями, поставщиками и прочими дебиторами и кредиторами (ф. 0504089)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ф. 0504089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45AEF0B7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инвентаризационная опись задолженности по кредитам, (ссудам) </w:t>
      </w:r>
      <w:r w:rsidR="0093689C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(ф.0504085)</w:t>
      </w:r>
    </w:p>
    <w:p w14:paraId="63558860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заполняют в порядке, установленном </w:t>
      </w:r>
      <w:hyperlink r:id="rId15" w:anchor="/document/99/420266549/ZAP2F503HE/" w:tooltip="Методические указания по применению форм первичных учетных документов и формированию регистров бухгалтерского учета органами государственной власти (государственными органами), органами местного самоуправления, органами...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Методическими указаниями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proofErr w:type="spellStart"/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spellEnd"/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/document/99/9012255//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Минфина России от 13 июня 1995 г. № 49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5DBA4B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Инвентаризационная комиссия обеспечивает полноту и точность внесения в описи данных о фактических остатках основных средств, материальных запасов и другого имущества, денежных средств, финансовых активов и обязательств, правильность и своевременность оформления материалов инвентаризации.</w:t>
      </w:r>
    </w:p>
    <w:p w14:paraId="1DC0ACE9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материально ответственные лица обнаружат после инвентаризации ошибки в описях, они должны немедленно заявить об этом председателю инвентаризационной комиссии. </w:t>
      </w:r>
    </w:p>
    <w:p w14:paraId="03B61C13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порядке.</w:t>
      </w:r>
    </w:p>
    <w:p w14:paraId="7C5FA591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проведения инвентаризации финансовых активов и обязательств.</w:t>
      </w:r>
    </w:p>
    <w:p w14:paraId="7C5FB35E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Инвентаризация финансовых активов и обязательств проводится по соглашениям (договорам), первичным учетным документам, выпискам Казначейства России (банка), актам сверки расчетов с дебиторами и кредиторами.</w:t>
      </w:r>
    </w:p>
    <w:p w14:paraId="7E711B8D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Инвентаризация наличных денежных средств, денежных документов производится путем полного пересчета фактической наличности.</w:t>
      </w:r>
    </w:p>
    <w:p w14:paraId="543ADA8C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Перечень финансовых активов и обязательств по объектам учета, подлежащих инвентаризации:</w:t>
      </w:r>
    </w:p>
    <w:p w14:paraId="70DEFD1B" w14:textId="77777777" w:rsidR="0093689C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расчеты с подотчетными лицами </w:t>
      </w:r>
    </w:p>
    <w:p w14:paraId="35A0E341" w14:textId="77777777" w:rsidR="0093689C" w:rsidRPr="00541495" w:rsidRDefault="0093689C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расчеты по поступлениям</w:t>
      </w:r>
    </w:p>
    <w:p w14:paraId="783B048F" w14:textId="77777777" w:rsidR="0093689C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расчеты по принятым обязательствам </w:t>
      </w:r>
    </w:p>
    <w:p w14:paraId="0B2ADAE3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расчеты по платежам в бюджеты </w:t>
      </w:r>
    </w:p>
    <w:p w14:paraId="061BF08A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расчеты с кредиторами по долговым обязательствам  </w:t>
      </w:r>
    </w:p>
    <w:p w14:paraId="78E788D7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Оформление результатов инвентаризации</w:t>
      </w:r>
    </w:p>
    <w:p w14:paraId="65798E79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5BA73B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Правильно оформленные инвентаризационной комиссией и подписанные всеми ее членами и материально-ответственными лицами инвентаризационные описи (сличительные ведомости), акты о результатах инвентаризации передаются в бухгалтерию для выверки данных фактического наличия имущественно-материальных и других ценностей, финансовых активов и обязательств с данными бухгалтерского учета.</w:t>
      </w:r>
    </w:p>
    <w:p w14:paraId="6E2B2BCB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Выявленные расхождения в инвентаризационных описях (сличительных ведомостях) обобщаются в ведомости расхождений по результатам инвентаризации (</w:t>
      </w:r>
      <w:hyperlink r:id="rId17" w:anchor="/document/140/19876//" w:tooltip="Ведомость расхождений по результатам инвентаризации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ф. 0504092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случае она будет приложением к акту о результатах инвентаризации (</w:t>
      </w:r>
      <w:hyperlink r:id="rId18" w:anchor="/document/140/19837//" w:tooltip="Акт о результатах инвентаризации" w:history="1">
        <w:r w:rsidRPr="005414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ф. 0504835</w:t>
        </w:r>
      </w:hyperlink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). Акт подписывается всеми членами инвентаризационной комиссии и утверждается руководителем учреждения.</w:t>
      </w:r>
    </w:p>
    <w:p w14:paraId="093BEEC7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завершения инвентаризации выявленные расхождения (неучтенные объекты, недостачи) должны быть отражены в бухгалтерском учете, а при необходимости материалы направлены в судебные органы для предъявления гражданского иска.</w:t>
      </w:r>
    </w:p>
    <w:p w14:paraId="5B440EA6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Результаты инвентаризации отражаются в бухгалтерском учете и отчетности того месяца, в котором была закончена инвентаризация, а по годовой инвентаризации – в годовом бухгалтерском отчете.</w:t>
      </w:r>
    </w:p>
    <w:p w14:paraId="5CF2E5A6" w14:textId="77777777" w:rsidR="0035126E" w:rsidRPr="00541495" w:rsidRDefault="0035126E" w:rsidP="00F54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На суммы выявленных излишков, недостач основных средств</w:t>
      </w:r>
      <w:r w:rsidR="009F1ADD"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материальных запасов инвентаризационная комиссия требует объяснение с материально-ответственного лица по причинам расхождений с данными бухгалтерского учета. Приказом руководителя создается комиссия для проведения внутреннего служебного расследования для выявления виновного лица, допустившего возникновение </w:t>
      </w:r>
      <w:proofErr w:type="spellStart"/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несохранности</w:t>
      </w:r>
      <w:proofErr w:type="spellEnd"/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доверенных ему материальных ценностей.</w:t>
      </w:r>
    </w:p>
    <w:p w14:paraId="6D60E7FF" w14:textId="77777777" w:rsidR="0035126E" w:rsidRPr="00541495" w:rsidRDefault="0035126E" w:rsidP="00351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B1018C" w14:textId="77777777" w:rsidR="0035126E" w:rsidRPr="00541495" w:rsidRDefault="0035126E" w:rsidP="00351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4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проведения инвентаризации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"/>
        <w:gridCol w:w="3113"/>
        <w:gridCol w:w="1950"/>
        <w:gridCol w:w="2270"/>
      </w:tblGrid>
      <w:tr w:rsidR="0035126E" w:rsidRPr="00541495" w14:paraId="5B2341C1" w14:textId="77777777" w:rsidTr="0035126E">
        <w:trPr>
          <w:tblCellSpacing w:w="15" w:type="dxa"/>
        </w:trPr>
        <w:tc>
          <w:tcPr>
            <w:tcW w:w="0" w:type="auto"/>
            <w:hideMark/>
          </w:tcPr>
          <w:p w14:paraId="56951E84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31C092CF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hideMark/>
          </w:tcPr>
          <w:p w14:paraId="43CCD568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объектов </w:t>
            </w:r>
          </w:p>
          <w:p w14:paraId="2423D831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инвентаризации</w:t>
            </w:r>
          </w:p>
        </w:tc>
        <w:tc>
          <w:tcPr>
            <w:tcW w:w="0" w:type="auto"/>
            <w:hideMark/>
          </w:tcPr>
          <w:p w14:paraId="0E298860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  <w:p w14:paraId="6A6183AB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инвентаризации</w:t>
            </w:r>
            <w:r w:rsidR="009F1ADD"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0" w:type="auto"/>
            <w:hideMark/>
          </w:tcPr>
          <w:p w14:paraId="3A052B30" w14:textId="77777777" w:rsidR="0035126E" w:rsidRPr="00541495" w:rsidRDefault="009F1ADD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5126E"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проведения </w:t>
            </w:r>
          </w:p>
          <w:p w14:paraId="735691C6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инвентаризации</w:t>
            </w:r>
          </w:p>
        </w:tc>
      </w:tr>
      <w:tr w:rsidR="0035126E" w:rsidRPr="00541495" w14:paraId="48767515" w14:textId="77777777" w:rsidTr="00351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E6772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F3748E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Нефинансовые активы </w:t>
            </w:r>
          </w:p>
          <w:p w14:paraId="33CB340B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(основные средства, </w:t>
            </w:r>
          </w:p>
          <w:p w14:paraId="15985647" w14:textId="77777777" w:rsidR="0035126E" w:rsidRPr="00541495" w:rsidRDefault="009F1ADD" w:rsidP="009F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материальные запасы</w:t>
            </w:r>
            <w:r w:rsidR="0035126E"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03291D3" w14:textId="77777777" w:rsidR="0093689C" w:rsidRPr="00541495" w:rsidRDefault="0093689C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110FAF" w14:textId="77777777" w:rsidR="0093689C" w:rsidRPr="00541495" w:rsidRDefault="0093689C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93AA14" w14:textId="77777777" w:rsidR="0093689C" w:rsidRPr="00541495" w:rsidRDefault="0093689C" w:rsidP="00936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57F0A4B2" w14:textId="77777777" w:rsidR="0093689C" w:rsidRPr="00541495" w:rsidRDefault="0093689C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B1BED" w14:textId="77777777" w:rsidR="0035126E" w:rsidRPr="00541495" w:rsidRDefault="0035126E" w:rsidP="0024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679B3613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5126E" w:rsidRPr="00541495" w14:paraId="5C4F36EE" w14:textId="77777777" w:rsidTr="0035126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67BFA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37ED506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Финансовые активы </w:t>
            </w:r>
          </w:p>
          <w:p w14:paraId="63BF31A7" w14:textId="77777777" w:rsidR="009F1ADD" w:rsidRPr="00541495" w:rsidRDefault="0035126E" w:rsidP="009F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8E0B1DB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средства на счетах, </w:t>
            </w:r>
          </w:p>
          <w:p w14:paraId="1F13DE66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дебиторская задолженность)</w:t>
            </w:r>
          </w:p>
        </w:tc>
        <w:tc>
          <w:tcPr>
            <w:tcW w:w="0" w:type="auto"/>
            <w:vAlign w:val="center"/>
            <w:hideMark/>
          </w:tcPr>
          <w:p w14:paraId="5847BF9A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538E5AE6" w14:textId="77777777" w:rsidR="0035126E" w:rsidRPr="00541495" w:rsidRDefault="0035126E" w:rsidP="0024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17420F3C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5126E" w:rsidRPr="00541495" w14:paraId="4A51E562" w14:textId="77777777" w:rsidTr="009F1A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B22E6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6E76B49B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AFBA374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2BA90CE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26E" w:rsidRPr="00541495" w14:paraId="153077C7" w14:textId="77777777" w:rsidTr="0035126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42D9C36F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372B5A35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Обязательства (кредиторская задолженность):</w:t>
            </w:r>
          </w:p>
        </w:tc>
      </w:tr>
      <w:tr w:rsidR="0035126E" w:rsidRPr="00541495" w14:paraId="7DA08997" w14:textId="77777777" w:rsidTr="009F1AD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F6FBC92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CA21E7A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2782ED2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7A91BEA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26E" w:rsidRPr="00541495" w14:paraId="2C56E68B" w14:textId="77777777" w:rsidTr="0035126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2CB5ECB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004BD1" w14:textId="77777777" w:rsidR="0035126E" w:rsidRPr="00541495" w:rsidRDefault="009F1ADD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 организациями </w:t>
            </w:r>
          </w:p>
          <w:p w14:paraId="696961FF" w14:textId="77777777" w:rsidR="0035126E" w:rsidRPr="00541495" w:rsidRDefault="0035126E" w:rsidP="009F1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0AE16202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14:paraId="0379AF90" w14:textId="77777777" w:rsidR="0035126E" w:rsidRPr="00541495" w:rsidRDefault="0035126E" w:rsidP="00241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6E50C9B4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5126E" w:rsidRPr="00541495" w14:paraId="3535117F" w14:textId="77777777" w:rsidTr="009F1A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7288E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53BA30F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BEB3743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9B3E3BF" w14:textId="77777777" w:rsidR="0035126E" w:rsidRPr="00541495" w:rsidRDefault="0035126E" w:rsidP="00351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ECF952" w14:textId="77777777" w:rsidR="000B793D" w:rsidRPr="00541495" w:rsidRDefault="000B793D" w:rsidP="00FC21CF">
      <w:pPr>
        <w:rPr>
          <w:rFonts w:ascii="Times New Roman" w:hAnsi="Times New Roman" w:cs="Times New Roman"/>
          <w:sz w:val="24"/>
          <w:szCs w:val="24"/>
        </w:rPr>
      </w:pPr>
    </w:p>
    <w:sectPr w:rsidR="000B793D" w:rsidRPr="00541495" w:rsidSect="00DE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DA"/>
    <w:rsid w:val="00063572"/>
    <w:rsid w:val="000B793D"/>
    <w:rsid w:val="00241B80"/>
    <w:rsid w:val="003319A6"/>
    <w:rsid w:val="0035126E"/>
    <w:rsid w:val="00400EDA"/>
    <w:rsid w:val="004C239F"/>
    <w:rsid w:val="00506628"/>
    <w:rsid w:val="00513FCB"/>
    <w:rsid w:val="0053590B"/>
    <w:rsid w:val="00541495"/>
    <w:rsid w:val="00627E9A"/>
    <w:rsid w:val="007A1A70"/>
    <w:rsid w:val="0093689C"/>
    <w:rsid w:val="009F1ADD"/>
    <w:rsid w:val="00A40ED5"/>
    <w:rsid w:val="00AD7414"/>
    <w:rsid w:val="00B202AE"/>
    <w:rsid w:val="00B80473"/>
    <w:rsid w:val="00D80D68"/>
    <w:rsid w:val="00E963F1"/>
    <w:rsid w:val="00ED1C56"/>
    <w:rsid w:val="00F31F0F"/>
    <w:rsid w:val="00F54CA4"/>
    <w:rsid w:val="00FC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56C3"/>
  <w15:docId w15:val="{052FC6CB-A766-4AF3-9A63-C5713921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512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12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5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5126E"/>
  </w:style>
  <w:style w:type="character" w:styleId="a4">
    <w:name w:val="Hyperlink"/>
    <w:basedOn w:val="a0"/>
    <w:uiPriority w:val="99"/>
    <w:semiHidden/>
    <w:unhideWhenUsed/>
    <w:rsid w:val="0035126E"/>
    <w:rPr>
      <w:color w:val="0000FF"/>
      <w:u w:val="single"/>
    </w:rPr>
  </w:style>
  <w:style w:type="character" w:customStyle="1" w:styleId="sfwc">
    <w:name w:val="sfwc"/>
    <w:basedOn w:val="a0"/>
    <w:rsid w:val="0035126E"/>
  </w:style>
  <w:style w:type="paragraph" w:styleId="a5">
    <w:name w:val="Balloon Text"/>
    <w:basedOn w:val="a"/>
    <w:link w:val="a6"/>
    <w:uiPriority w:val="99"/>
    <w:semiHidden/>
    <w:unhideWhenUsed/>
    <w:rsid w:val="00E96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gl.ru/" TargetMode="External"/><Relationship Id="rId13" Type="http://schemas.openxmlformats.org/officeDocument/2006/relationships/hyperlink" Target="http://budget.1gl.ru/" TargetMode="External"/><Relationship Id="rId18" Type="http://schemas.openxmlformats.org/officeDocument/2006/relationships/hyperlink" Target="http://budget.1g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dget.1gl.ru/" TargetMode="External"/><Relationship Id="rId12" Type="http://schemas.openxmlformats.org/officeDocument/2006/relationships/hyperlink" Target="http://budget.1gl.ru/" TargetMode="External"/><Relationship Id="rId17" Type="http://schemas.openxmlformats.org/officeDocument/2006/relationships/hyperlink" Target="http://budget.1g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dget.1gl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udget.1gl.ru/" TargetMode="External"/><Relationship Id="rId11" Type="http://schemas.openxmlformats.org/officeDocument/2006/relationships/hyperlink" Target="http://budget.1gl.ru/" TargetMode="External"/><Relationship Id="rId5" Type="http://schemas.openxmlformats.org/officeDocument/2006/relationships/hyperlink" Target="http://budget.1gl.ru/" TargetMode="External"/><Relationship Id="rId15" Type="http://schemas.openxmlformats.org/officeDocument/2006/relationships/hyperlink" Target="http://budget.1gl.ru/" TargetMode="External"/><Relationship Id="rId10" Type="http://schemas.openxmlformats.org/officeDocument/2006/relationships/hyperlink" Target="http://budget.1gl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budget.1gl.ru/" TargetMode="External"/><Relationship Id="rId9" Type="http://schemas.openxmlformats.org/officeDocument/2006/relationships/hyperlink" Target="http://budget.1gl.ru/" TargetMode="External"/><Relationship Id="rId14" Type="http://schemas.openxmlformats.org/officeDocument/2006/relationships/hyperlink" Target="http://budget.1g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</dc:creator>
  <cp:lastModifiedBy>Светлана</cp:lastModifiedBy>
  <cp:revision>9</cp:revision>
  <cp:lastPrinted>2020-05-22T06:26:00Z</cp:lastPrinted>
  <dcterms:created xsi:type="dcterms:W3CDTF">2025-11-17T02:51:00Z</dcterms:created>
  <dcterms:modified xsi:type="dcterms:W3CDTF">2025-12-23T02:33:00Z</dcterms:modified>
</cp:coreProperties>
</file>