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EA" w:rsidRPr="00EA545F" w:rsidRDefault="00586DEA" w:rsidP="00586DEA">
      <w:pPr>
        <w:ind w:firstLine="708"/>
        <w:jc w:val="center"/>
        <w:rPr>
          <w:b/>
        </w:rPr>
      </w:pPr>
      <w:r w:rsidRPr="00EA545F">
        <w:rPr>
          <w:b/>
        </w:rPr>
        <w:t>Аналитическая записка</w:t>
      </w:r>
    </w:p>
    <w:p w:rsidR="00631FD5" w:rsidRPr="00EA545F" w:rsidRDefault="00586DEA" w:rsidP="00586DEA">
      <w:pPr>
        <w:ind w:firstLine="708"/>
        <w:jc w:val="center"/>
        <w:rPr>
          <w:b/>
          <w:i/>
        </w:rPr>
      </w:pPr>
      <w:r w:rsidRPr="00EA545F">
        <w:rPr>
          <w:b/>
        </w:rPr>
        <w:t xml:space="preserve">к отчету о социально-экономической ситуации в Чунском районном </w:t>
      </w:r>
      <w:r w:rsidR="00291CD9" w:rsidRPr="00EA545F">
        <w:rPr>
          <w:b/>
        </w:rPr>
        <w:t>муниципальн</w:t>
      </w:r>
      <w:r w:rsidR="00251BEC">
        <w:rPr>
          <w:b/>
        </w:rPr>
        <w:t>ом образовании за 1 квартал 2024</w:t>
      </w:r>
      <w:r w:rsidR="00BD0D46" w:rsidRPr="00EA545F">
        <w:rPr>
          <w:b/>
        </w:rPr>
        <w:t xml:space="preserve"> год</w:t>
      </w:r>
      <w:r w:rsidR="00291CD9" w:rsidRPr="00EA545F">
        <w:rPr>
          <w:b/>
        </w:rPr>
        <w:t>а</w:t>
      </w:r>
    </w:p>
    <w:p w:rsidR="00631FD5" w:rsidRPr="00EA545F" w:rsidRDefault="00631FD5" w:rsidP="00631FD5">
      <w:pPr>
        <w:suppressAutoHyphens/>
        <w:ind w:firstLine="708"/>
        <w:jc w:val="both"/>
        <w:rPr>
          <w:highlight w:val="yellow"/>
        </w:rPr>
      </w:pPr>
    </w:p>
    <w:p w:rsidR="00BD0D46" w:rsidRPr="009944D3" w:rsidRDefault="00BD0D46" w:rsidP="00BD0D46">
      <w:pPr>
        <w:ind w:left="1068"/>
        <w:contextualSpacing/>
        <w:jc w:val="center"/>
      </w:pPr>
      <w:r w:rsidRPr="009944D3">
        <w:rPr>
          <w:b/>
          <w:i/>
        </w:rPr>
        <w:t>1.Оценка текущего состояния  экономики района</w:t>
      </w:r>
    </w:p>
    <w:p w:rsidR="00766D58" w:rsidRPr="00105AD8" w:rsidRDefault="00BD0D46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9944D3">
        <w:rPr>
          <w:bCs/>
        </w:rPr>
        <w:tab/>
      </w:r>
      <w:r w:rsidR="00766D58" w:rsidRPr="00105AD8">
        <w:rPr>
          <w:bCs/>
        </w:rPr>
        <w:t xml:space="preserve">Выручка от реализации продукции, работ, услуг (в действующих ценах) за </w:t>
      </w:r>
      <w:r w:rsidR="00291CD9" w:rsidRPr="00105AD8">
        <w:rPr>
          <w:bCs/>
        </w:rPr>
        <w:t xml:space="preserve">1 </w:t>
      </w:r>
      <w:r w:rsidR="00105AD8" w:rsidRPr="00105AD8">
        <w:rPr>
          <w:bCs/>
        </w:rPr>
        <w:t>квартал 2024</w:t>
      </w:r>
      <w:r w:rsidR="00766D58" w:rsidRPr="00105AD8">
        <w:rPr>
          <w:bCs/>
        </w:rPr>
        <w:t xml:space="preserve"> год</w:t>
      </w:r>
      <w:r w:rsidR="00291CD9" w:rsidRPr="00105AD8">
        <w:rPr>
          <w:bCs/>
        </w:rPr>
        <w:t>а</w:t>
      </w:r>
      <w:r w:rsidR="00766D58" w:rsidRPr="00105AD8">
        <w:rPr>
          <w:bCs/>
        </w:rPr>
        <w:t xml:space="preserve"> по </w:t>
      </w:r>
      <w:r w:rsidR="00291CD9" w:rsidRPr="00105AD8">
        <w:rPr>
          <w:bCs/>
        </w:rPr>
        <w:t>Чунскому району составила</w:t>
      </w:r>
      <w:r w:rsidR="00105AD8" w:rsidRPr="00105AD8">
        <w:rPr>
          <w:bCs/>
        </w:rPr>
        <w:t xml:space="preserve"> </w:t>
      </w:r>
      <w:r w:rsidR="00105AD8">
        <w:rPr>
          <w:bCs/>
        </w:rPr>
        <w:t xml:space="preserve">1 млрд 473,17 </w:t>
      </w:r>
      <w:r w:rsidR="009944D3" w:rsidRPr="00105AD8">
        <w:rPr>
          <w:bCs/>
        </w:rPr>
        <w:t>млн</w:t>
      </w:r>
      <w:r w:rsidR="00766D58" w:rsidRPr="00105AD8">
        <w:rPr>
          <w:bCs/>
        </w:rPr>
        <w:t xml:space="preserve"> рублей. По видам  экономической деятельности показатели выглядят следующим образом:</w:t>
      </w:r>
    </w:p>
    <w:p w:rsidR="00766D58" w:rsidRPr="00E12F39" w:rsidRDefault="00766D58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E12F39">
        <w:rPr>
          <w:bCs/>
        </w:rPr>
        <w:tab/>
        <w:t>- обрабатывающие производства –</w:t>
      </w:r>
      <w:r w:rsidR="009944D3" w:rsidRPr="00E12F39">
        <w:rPr>
          <w:bCs/>
        </w:rPr>
        <w:t xml:space="preserve"> </w:t>
      </w:r>
      <w:r w:rsidR="00105AD8" w:rsidRPr="00E12F39">
        <w:rPr>
          <w:bCs/>
        </w:rPr>
        <w:t>829,91 млн руб. (уд. вес 56,33</w:t>
      </w:r>
      <w:r w:rsidRPr="00E12F39">
        <w:rPr>
          <w:bCs/>
        </w:rPr>
        <w:t>%);</w:t>
      </w:r>
    </w:p>
    <w:p w:rsidR="00766D58" w:rsidRPr="00E12F39" w:rsidRDefault="00766D58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E12F39">
        <w:rPr>
          <w:bCs/>
        </w:rPr>
        <w:tab/>
        <w:t xml:space="preserve">- </w:t>
      </w:r>
      <w:r w:rsidR="009944D3" w:rsidRPr="00E12F39">
        <w:rPr>
          <w:bCs/>
        </w:rPr>
        <w:t>опто</w:t>
      </w:r>
      <w:r w:rsidR="00E12F39">
        <w:rPr>
          <w:bCs/>
        </w:rPr>
        <w:t>вая и розничная торговля – 515,14 млн руб. (34,97</w:t>
      </w:r>
      <w:r w:rsidRPr="00E12F39">
        <w:rPr>
          <w:bCs/>
        </w:rPr>
        <w:t>%);</w:t>
      </w:r>
    </w:p>
    <w:p w:rsidR="009944D3" w:rsidRPr="00136130" w:rsidRDefault="00766D58" w:rsidP="009944D3">
      <w:pPr>
        <w:tabs>
          <w:tab w:val="left" w:pos="708"/>
          <w:tab w:val="left" w:pos="8460"/>
        </w:tabs>
        <w:jc w:val="both"/>
        <w:rPr>
          <w:bCs/>
          <w:highlight w:val="yellow"/>
        </w:rPr>
      </w:pPr>
      <w:r w:rsidRPr="00E12F39">
        <w:rPr>
          <w:bCs/>
        </w:rPr>
        <w:tab/>
        <w:t>- производство и распределение</w:t>
      </w:r>
      <w:r w:rsidR="00E12F39" w:rsidRPr="00E12F39">
        <w:rPr>
          <w:bCs/>
        </w:rPr>
        <w:t xml:space="preserve"> тепловой энергии, воды – 58,73 млн руб. (3,99</w:t>
      </w:r>
      <w:r w:rsidRPr="00E12F39">
        <w:rPr>
          <w:bCs/>
        </w:rPr>
        <w:t>%);</w:t>
      </w:r>
    </w:p>
    <w:p w:rsidR="00766D58" w:rsidRPr="00E12F39" w:rsidRDefault="00766D58" w:rsidP="009944D3">
      <w:pPr>
        <w:tabs>
          <w:tab w:val="left" w:pos="708"/>
          <w:tab w:val="left" w:pos="8460"/>
        </w:tabs>
        <w:ind w:firstLine="709"/>
        <w:jc w:val="both"/>
        <w:rPr>
          <w:bCs/>
        </w:rPr>
      </w:pPr>
      <w:r w:rsidRPr="00E12F39">
        <w:rPr>
          <w:bCs/>
        </w:rPr>
        <w:t>- водоснабжение, водоотведение, организация с</w:t>
      </w:r>
      <w:r w:rsidR="009944D3" w:rsidRPr="00E12F39">
        <w:rPr>
          <w:bCs/>
        </w:rPr>
        <w:t xml:space="preserve">бора и утилизации отходов </w:t>
      </w:r>
      <w:r w:rsidR="00E12F39" w:rsidRPr="00E12F39">
        <w:rPr>
          <w:bCs/>
        </w:rPr>
        <w:t>–                           13,12 млн руб. (0,89</w:t>
      </w:r>
      <w:r w:rsidRPr="00E12F39">
        <w:rPr>
          <w:bCs/>
        </w:rPr>
        <w:t>%);</w:t>
      </w:r>
    </w:p>
    <w:p w:rsidR="00766D58" w:rsidRPr="00E12F39" w:rsidRDefault="00105AD8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E12F39">
        <w:rPr>
          <w:bCs/>
        </w:rPr>
        <w:tab/>
        <w:t>- сельское хозяйство – 4,16</w:t>
      </w:r>
      <w:r w:rsidR="009944D3" w:rsidRPr="00E12F39">
        <w:rPr>
          <w:bCs/>
        </w:rPr>
        <w:t xml:space="preserve"> млн</w:t>
      </w:r>
      <w:r w:rsidR="00E12F39" w:rsidRPr="00E12F39">
        <w:rPr>
          <w:bCs/>
        </w:rPr>
        <w:t xml:space="preserve"> руб. (0,28</w:t>
      </w:r>
      <w:r w:rsidR="00766D58" w:rsidRPr="00E12F39">
        <w:rPr>
          <w:bCs/>
        </w:rPr>
        <w:t>%);</w:t>
      </w:r>
    </w:p>
    <w:p w:rsidR="00766D58" w:rsidRPr="00E12F39" w:rsidRDefault="00E12F39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E12F39">
        <w:rPr>
          <w:bCs/>
        </w:rPr>
        <w:tab/>
        <w:t xml:space="preserve">- дорожное хозяйство – 45,05 млн руб. (3,06 </w:t>
      </w:r>
      <w:r w:rsidR="00766D58" w:rsidRPr="00E12F39">
        <w:rPr>
          <w:bCs/>
        </w:rPr>
        <w:t>%);</w:t>
      </w:r>
    </w:p>
    <w:p w:rsidR="00BD0D46" w:rsidRDefault="00766D58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E12F39">
        <w:rPr>
          <w:bCs/>
        </w:rPr>
        <w:tab/>
        <w:t>- прочие услуги (ж</w:t>
      </w:r>
      <w:r w:rsidR="00E12F39" w:rsidRPr="00E12F39">
        <w:rPr>
          <w:bCs/>
        </w:rPr>
        <w:t>илищные</w:t>
      </w:r>
      <w:r w:rsidR="008D2B17">
        <w:rPr>
          <w:bCs/>
        </w:rPr>
        <w:t>,</w:t>
      </w:r>
      <w:r w:rsidR="00A81712">
        <w:rPr>
          <w:bCs/>
        </w:rPr>
        <w:t xml:space="preserve"> бытовые и др.) – 7,06 млн руб. </w:t>
      </w:r>
      <w:r w:rsidR="00E12F39" w:rsidRPr="00E12F39">
        <w:rPr>
          <w:bCs/>
        </w:rPr>
        <w:t>(0,48</w:t>
      </w:r>
      <w:r w:rsidRPr="00E12F39">
        <w:rPr>
          <w:bCs/>
        </w:rPr>
        <w:t>%).</w:t>
      </w:r>
    </w:p>
    <w:p w:rsidR="009944D3" w:rsidRPr="00EA545F" w:rsidRDefault="009944D3" w:rsidP="00766D58">
      <w:pPr>
        <w:tabs>
          <w:tab w:val="left" w:pos="708"/>
          <w:tab w:val="left" w:pos="8460"/>
        </w:tabs>
        <w:jc w:val="both"/>
        <w:rPr>
          <w:bCs/>
          <w:color w:val="FF0000"/>
          <w:highlight w:val="yellow"/>
        </w:rPr>
      </w:pPr>
    </w:p>
    <w:p w:rsidR="00BD0D46" w:rsidRPr="009944D3" w:rsidRDefault="005712EB" w:rsidP="008E35C0">
      <w:pPr>
        <w:tabs>
          <w:tab w:val="left" w:pos="708"/>
          <w:tab w:val="left" w:pos="8460"/>
        </w:tabs>
        <w:ind w:left="397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2. </w:t>
      </w:r>
      <w:r w:rsidR="00BD0D46" w:rsidRPr="009944D3">
        <w:rPr>
          <w:b/>
          <w:bCs/>
          <w:i/>
          <w:szCs w:val="28"/>
        </w:rPr>
        <w:t>Промышленность</w:t>
      </w:r>
    </w:p>
    <w:p w:rsidR="00766D58" w:rsidRPr="00EA545F" w:rsidRDefault="00766D58" w:rsidP="00766D58">
      <w:pPr>
        <w:tabs>
          <w:tab w:val="left" w:pos="708"/>
          <w:tab w:val="left" w:pos="8460"/>
        </w:tabs>
        <w:jc w:val="both"/>
        <w:rPr>
          <w:rFonts w:eastAsiaTheme="minorHAnsi"/>
          <w:lang w:eastAsia="en-US"/>
        </w:rPr>
      </w:pPr>
      <w:r w:rsidRPr="00EA545F">
        <w:tab/>
      </w:r>
      <w:r w:rsidRPr="00EA545F">
        <w:rPr>
          <w:rFonts w:eastAsiaTheme="minorHAnsi"/>
          <w:lang w:eastAsia="en-US"/>
        </w:rPr>
        <w:t>В лесопромышленном компл</w:t>
      </w:r>
      <w:r w:rsidR="00136130">
        <w:rPr>
          <w:rFonts w:eastAsiaTheme="minorHAnsi"/>
          <w:lang w:eastAsia="en-US"/>
        </w:rPr>
        <w:t>ексе района зарегистрировано 106</w:t>
      </w:r>
      <w:r w:rsidRPr="00EA545F">
        <w:rPr>
          <w:rFonts w:eastAsiaTheme="minorHAnsi"/>
          <w:lang w:eastAsia="en-US"/>
        </w:rPr>
        <w:t xml:space="preserve"> предприятий</w:t>
      </w:r>
      <w:r w:rsidR="00136130">
        <w:rPr>
          <w:rFonts w:eastAsiaTheme="minorHAnsi"/>
          <w:lang w:eastAsia="en-US"/>
        </w:rPr>
        <w:t>.</w:t>
      </w:r>
      <w:r w:rsidRPr="00EA545F">
        <w:rPr>
          <w:rFonts w:eastAsiaTheme="minorHAnsi"/>
          <w:lang w:eastAsia="en-US"/>
        </w:rPr>
        <w:t xml:space="preserve"> </w:t>
      </w:r>
    </w:p>
    <w:p w:rsidR="00766D58" w:rsidRPr="00136130" w:rsidRDefault="00766D58" w:rsidP="00136130">
      <w:pPr>
        <w:suppressAutoHyphens/>
        <w:spacing w:after="200"/>
        <w:ind w:firstLine="700"/>
        <w:contextualSpacing/>
        <w:jc w:val="both"/>
        <w:rPr>
          <w:rFonts w:eastAsiaTheme="minorHAnsi"/>
          <w:lang w:eastAsia="en-US"/>
        </w:rPr>
      </w:pPr>
      <w:r w:rsidRPr="00EA545F">
        <w:rPr>
          <w:rFonts w:eastAsiaTheme="minorHAnsi"/>
          <w:lang w:eastAsia="en-US"/>
        </w:rPr>
        <w:t>Количество арендаторов лесного фонда по Чунскому лес</w:t>
      </w:r>
      <w:r w:rsidR="00EA545F" w:rsidRPr="00EA545F">
        <w:rPr>
          <w:rFonts w:eastAsiaTheme="minorHAnsi"/>
          <w:lang w:eastAsia="en-US"/>
        </w:rPr>
        <w:t>ничеству</w:t>
      </w:r>
      <w:r w:rsidR="00136130">
        <w:rPr>
          <w:rFonts w:eastAsiaTheme="minorHAnsi"/>
          <w:lang w:eastAsia="en-US"/>
        </w:rPr>
        <w:t>– 51</w:t>
      </w:r>
      <w:r w:rsidR="00136130" w:rsidRPr="00136130">
        <w:t xml:space="preserve"> </w:t>
      </w:r>
      <w:r w:rsidR="00136130">
        <w:t>(</w:t>
      </w:r>
      <w:r w:rsidR="00136130" w:rsidRPr="00084A84">
        <w:t>в том числе 1 учреждение осуществляет заготовку на лесном участке, находящемся в постоянном (бессрочном) пользовании),</w:t>
      </w:r>
      <w:r w:rsidR="00136130">
        <w:t xml:space="preserve"> снижение числа арендаторов</w:t>
      </w:r>
      <w:r w:rsidR="00136130" w:rsidRPr="00084A84">
        <w:t xml:space="preserve"> с 2022 годом связано с тем,</w:t>
      </w:r>
      <w:bookmarkStart w:id="0" w:name="_GoBack"/>
      <w:bookmarkEnd w:id="0"/>
      <w:r w:rsidR="00136130" w:rsidRPr="00084A84">
        <w:t xml:space="preserve"> что две компании объединились в одну (ООО «Сибирская лесная компания» влилась в ООО «Компания </w:t>
      </w:r>
      <w:proofErr w:type="spellStart"/>
      <w:r w:rsidR="00136130" w:rsidRPr="00084A84">
        <w:t>Попофф</w:t>
      </w:r>
      <w:proofErr w:type="spellEnd"/>
      <w:r w:rsidR="00136130" w:rsidRPr="00084A84">
        <w:t>»), ООО «Турим» переуступили ООО «</w:t>
      </w:r>
      <w:proofErr w:type="spellStart"/>
      <w:r w:rsidR="00136130" w:rsidRPr="00084A84">
        <w:t>Ростпром</w:t>
      </w:r>
      <w:proofErr w:type="spellEnd"/>
      <w:r w:rsidR="00136130" w:rsidRPr="00084A84">
        <w:t>», ООО «Вуд Континент», ООО «ЛПХ Сосновые родники» переуступили ООО «Октябрьский ЛЗК»)</w:t>
      </w:r>
      <w:r w:rsidR="00136130">
        <w:t>,а также добавился новый арендатор ООО «Ангара плюс».</w:t>
      </w:r>
    </w:p>
    <w:p w:rsidR="00766D58" w:rsidRPr="00EA545F" w:rsidRDefault="00766D58" w:rsidP="00766D58">
      <w:pPr>
        <w:suppressAutoHyphens/>
        <w:spacing w:after="200"/>
        <w:ind w:firstLine="700"/>
        <w:contextualSpacing/>
        <w:jc w:val="both"/>
      </w:pPr>
      <w:r w:rsidRPr="00EA545F">
        <w:t xml:space="preserve">Численность </w:t>
      </w:r>
      <w:r w:rsidR="005058EA" w:rsidRPr="00EA545F">
        <w:t>работников,</w:t>
      </w:r>
      <w:r w:rsidRPr="00EA545F">
        <w:t xml:space="preserve"> занятых в лесопромышленном комплексе </w:t>
      </w:r>
      <w:r w:rsidRPr="00E12F39">
        <w:t xml:space="preserve">составляет </w:t>
      </w:r>
      <w:r w:rsidR="009944D3" w:rsidRPr="00E12F39">
        <w:t>1,5</w:t>
      </w:r>
      <w:r w:rsidR="009944D3" w:rsidRPr="009944D3">
        <w:t xml:space="preserve"> </w:t>
      </w:r>
      <w:r w:rsidRPr="00EA545F">
        <w:t>тысяч человек.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276"/>
        <w:gridCol w:w="1843"/>
        <w:gridCol w:w="1701"/>
        <w:gridCol w:w="1307"/>
      </w:tblGrid>
      <w:tr w:rsidR="00766D58" w:rsidRPr="00EA545F" w:rsidTr="00766D58">
        <w:trPr>
          <w:trHeight w:val="599"/>
        </w:trPr>
        <w:tc>
          <w:tcPr>
            <w:tcW w:w="3402" w:type="dxa"/>
          </w:tcPr>
          <w:p w:rsidR="00766D58" w:rsidRPr="00F721F5" w:rsidRDefault="00766D58" w:rsidP="006A0C15">
            <w:pPr>
              <w:spacing w:after="200" w:line="276" w:lineRule="auto"/>
              <w:ind w:firstLine="708"/>
              <w:contextualSpacing/>
              <w:rPr>
                <w:rFonts w:eastAsiaTheme="minorHAnsi"/>
                <w:lang w:eastAsia="en-US"/>
              </w:rPr>
            </w:pPr>
            <w:r w:rsidRPr="00F721F5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1276" w:type="dxa"/>
          </w:tcPr>
          <w:p w:rsidR="00766D58" w:rsidRPr="00F721F5" w:rsidRDefault="00766D58" w:rsidP="006A0C15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721F5">
              <w:rPr>
                <w:rFonts w:eastAsiaTheme="minorHAnsi"/>
                <w:lang w:eastAsia="en-US"/>
              </w:rPr>
              <w:t>Ед.изм</w:t>
            </w:r>
            <w:proofErr w:type="spellEnd"/>
            <w:r w:rsidRPr="00F721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1D6294" w:rsidRPr="00F721F5" w:rsidRDefault="001D6294" w:rsidP="006A0C15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F721F5">
              <w:rPr>
                <w:rFonts w:eastAsiaTheme="minorHAnsi"/>
                <w:lang w:eastAsia="en-US"/>
              </w:rPr>
              <w:t>1 квартал</w:t>
            </w:r>
          </w:p>
          <w:p w:rsidR="00766D58" w:rsidRPr="00F721F5" w:rsidRDefault="001D6294" w:rsidP="006A0C15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F721F5">
              <w:rPr>
                <w:rFonts w:eastAsiaTheme="minorHAnsi"/>
                <w:lang w:eastAsia="en-US"/>
              </w:rPr>
              <w:t>2023</w:t>
            </w:r>
            <w:r w:rsidR="00766D58" w:rsidRPr="00F721F5">
              <w:rPr>
                <w:rFonts w:eastAsiaTheme="minorHAnsi"/>
                <w:lang w:eastAsia="en-US"/>
              </w:rPr>
              <w:t xml:space="preserve"> год</w:t>
            </w:r>
            <w:r w:rsidRPr="00F721F5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701" w:type="dxa"/>
          </w:tcPr>
          <w:p w:rsidR="00766D58" w:rsidRPr="00F721F5" w:rsidRDefault="00136130" w:rsidP="006A0C15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квартал 2024 </w:t>
            </w:r>
            <w:r w:rsidR="00766D58" w:rsidRPr="00F721F5">
              <w:rPr>
                <w:rFonts w:eastAsiaTheme="minorHAnsi"/>
                <w:lang w:eastAsia="en-US"/>
              </w:rPr>
              <w:t>год</w:t>
            </w:r>
            <w:r w:rsidR="001D6294" w:rsidRPr="00F721F5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307" w:type="dxa"/>
          </w:tcPr>
          <w:p w:rsidR="00766D58" w:rsidRPr="00F721F5" w:rsidRDefault="00766D58" w:rsidP="006A0C15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F721F5">
              <w:rPr>
                <w:rFonts w:eastAsiaTheme="minorHAnsi"/>
                <w:lang w:eastAsia="en-US"/>
              </w:rPr>
              <w:t>Динамика, %</w:t>
            </w:r>
          </w:p>
        </w:tc>
      </w:tr>
      <w:tr w:rsidR="00766D58" w:rsidRPr="00EA545F" w:rsidTr="00766D58">
        <w:trPr>
          <w:trHeight w:val="679"/>
        </w:trPr>
        <w:tc>
          <w:tcPr>
            <w:tcW w:w="3402" w:type="dxa"/>
          </w:tcPr>
          <w:p w:rsidR="00766D58" w:rsidRPr="00F721F5" w:rsidRDefault="00766D58" w:rsidP="006A0C15">
            <w:pPr>
              <w:contextualSpacing/>
              <w:rPr>
                <w:rFonts w:eastAsiaTheme="minorHAnsi"/>
                <w:lang w:eastAsia="en-US"/>
              </w:rPr>
            </w:pPr>
            <w:r w:rsidRPr="00F721F5">
              <w:rPr>
                <w:rFonts w:eastAsiaTheme="minorHAnsi"/>
                <w:lang w:eastAsia="en-US"/>
              </w:rPr>
              <w:t>Заготовка древесины, всего:</w:t>
            </w:r>
          </w:p>
          <w:p w:rsidR="00766D58" w:rsidRPr="00F721F5" w:rsidRDefault="00766D58" w:rsidP="006A0C15">
            <w:p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F721F5">
              <w:rPr>
                <w:rFonts w:eastAsiaTheme="minorHAnsi"/>
                <w:b/>
                <w:i/>
                <w:lang w:eastAsia="en-US"/>
              </w:rPr>
              <w:t xml:space="preserve">в </w:t>
            </w:r>
            <w:proofErr w:type="spellStart"/>
            <w:r w:rsidRPr="00F721F5">
              <w:rPr>
                <w:rFonts w:eastAsiaTheme="minorHAnsi"/>
                <w:b/>
                <w:i/>
                <w:lang w:eastAsia="en-US"/>
              </w:rPr>
              <w:t>т.ч</w:t>
            </w:r>
            <w:proofErr w:type="spellEnd"/>
            <w:r w:rsidRPr="00F721F5">
              <w:rPr>
                <w:rFonts w:eastAsiaTheme="minorHAnsi"/>
                <w:b/>
                <w:i/>
                <w:lang w:eastAsia="en-US"/>
              </w:rPr>
              <w:t>. местные</w:t>
            </w:r>
          </w:p>
        </w:tc>
        <w:tc>
          <w:tcPr>
            <w:tcW w:w="1276" w:type="dxa"/>
          </w:tcPr>
          <w:p w:rsidR="00766D58" w:rsidRPr="00F721F5" w:rsidRDefault="00766D58" w:rsidP="006A0C15">
            <w:pPr>
              <w:contextualSpacing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F721F5">
              <w:rPr>
                <w:rFonts w:eastAsiaTheme="minorHAnsi"/>
                <w:lang w:eastAsia="en-US"/>
              </w:rPr>
              <w:t>тыс.м</w:t>
            </w:r>
            <w:r w:rsidRPr="00F721F5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</w:tcPr>
          <w:p w:rsidR="00766D58" w:rsidRPr="00F721F5" w:rsidRDefault="00B37CD0" w:rsidP="006A0C15">
            <w:pPr>
              <w:suppressAutoHyphens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1018,22</w:t>
            </w:r>
          </w:p>
          <w:p w:rsidR="001D6294" w:rsidRPr="00F721F5" w:rsidRDefault="00136130" w:rsidP="006A0C15">
            <w:pPr>
              <w:suppressAutoHyphens/>
              <w:contextualSpacing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193,8</w:t>
            </w:r>
          </w:p>
        </w:tc>
        <w:tc>
          <w:tcPr>
            <w:tcW w:w="1701" w:type="dxa"/>
          </w:tcPr>
          <w:p w:rsidR="00766D58" w:rsidRDefault="00136130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906,153</w:t>
            </w:r>
          </w:p>
          <w:p w:rsidR="00136130" w:rsidRPr="00F721F5" w:rsidRDefault="00136130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213,2</w:t>
            </w:r>
          </w:p>
        </w:tc>
        <w:tc>
          <w:tcPr>
            <w:tcW w:w="1307" w:type="dxa"/>
          </w:tcPr>
          <w:p w:rsidR="00766D58" w:rsidRDefault="00B37CD0" w:rsidP="006A0C15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88,9</w:t>
            </w:r>
          </w:p>
          <w:p w:rsidR="00136130" w:rsidRPr="00F721F5" w:rsidRDefault="00136130" w:rsidP="006A0C15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110,01</w:t>
            </w:r>
          </w:p>
        </w:tc>
      </w:tr>
      <w:tr w:rsidR="00766D58" w:rsidRPr="00EA545F" w:rsidTr="00766D58">
        <w:trPr>
          <w:trHeight w:val="351"/>
        </w:trPr>
        <w:tc>
          <w:tcPr>
            <w:tcW w:w="3402" w:type="dxa"/>
          </w:tcPr>
          <w:p w:rsidR="00766D58" w:rsidRPr="00F721F5" w:rsidRDefault="00766D58" w:rsidP="006A0C15">
            <w:pPr>
              <w:contextualSpacing/>
              <w:rPr>
                <w:rFonts w:eastAsiaTheme="minorHAnsi"/>
                <w:lang w:eastAsia="en-US"/>
              </w:rPr>
            </w:pPr>
            <w:r w:rsidRPr="00F721F5">
              <w:rPr>
                <w:rFonts w:eastAsiaTheme="minorHAnsi"/>
                <w:lang w:eastAsia="en-US"/>
              </w:rPr>
              <w:t>Выпуск пиломатериалов</w:t>
            </w:r>
          </w:p>
        </w:tc>
        <w:tc>
          <w:tcPr>
            <w:tcW w:w="1276" w:type="dxa"/>
          </w:tcPr>
          <w:p w:rsidR="00766D58" w:rsidRPr="00F721F5" w:rsidRDefault="00766D58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721F5">
              <w:rPr>
                <w:rFonts w:eastAsiaTheme="minorHAnsi"/>
                <w:lang w:eastAsia="en-US"/>
              </w:rPr>
              <w:t>тыс.м</w:t>
            </w:r>
            <w:r w:rsidRPr="00F721F5">
              <w:rPr>
                <w:rFonts w:eastAsiaTheme="minorHAnsi"/>
                <w:vertAlign w:val="superscript"/>
                <w:lang w:eastAsia="en-US"/>
              </w:rPr>
              <w:t>3</w:t>
            </w:r>
            <w:r w:rsidRPr="00F721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766D58" w:rsidRPr="00F721F5" w:rsidRDefault="00F721F5" w:rsidP="006A0C15">
            <w:pPr>
              <w:suppressAutoHyphens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F721F5">
              <w:rPr>
                <w:rFonts w:eastAsiaTheme="minorHAnsi"/>
                <w:bCs/>
                <w:lang w:eastAsia="en-US"/>
              </w:rPr>
              <w:t>43,81</w:t>
            </w:r>
          </w:p>
        </w:tc>
        <w:tc>
          <w:tcPr>
            <w:tcW w:w="1701" w:type="dxa"/>
          </w:tcPr>
          <w:p w:rsidR="00766D58" w:rsidRPr="00F721F5" w:rsidRDefault="00136130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37,6</w:t>
            </w:r>
          </w:p>
        </w:tc>
        <w:tc>
          <w:tcPr>
            <w:tcW w:w="1307" w:type="dxa"/>
          </w:tcPr>
          <w:p w:rsidR="00766D58" w:rsidRPr="00F721F5" w:rsidRDefault="00B37CD0" w:rsidP="006A0C15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85,8</w:t>
            </w:r>
          </w:p>
        </w:tc>
      </w:tr>
      <w:tr w:rsidR="00766D58" w:rsidRPr="00EA545F" w:rsidTr="00766D58">
        <w:trPr>
          <w:trHeight w:val="351"/>
        </w:trPr>
        <w:tc>
          <w:tcPr>
            <w:tcW w:w="3402" w:type="dxa"/>
          </w:tcPr>
          <w:p w:rsidR="00766D58" w:rsidRPr="00F721F5" w:rsidRDefault="00B37CD0" w:rsidP="006A0C15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</w:t>
            </w:r>
            <w:r w:rsidR="00766D58" w:rsidRPr="00F721F5">
              <w:rPr>
                <w:rFonts w:eastAsiaTheme="minorHAnsi"/>
                <w:lang w:eastAsia="en-US"/>
              </w:rPr>
              <w:t>пала</w:t>
            </w:r>
          </w:p>
        </w:tc>
        <w:tc>
          <w:tcPr>
            <w:tcW w:w="1276" w:type="dxa"/>
          </w:tcPr>
          <w:p w:rsidR="00766D58" w:rsidRPr="00F721F5" w:rsidRDefault="00F721F5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721F5">
              <w:rPr>
                <w:rFonts w:eastAsiaTheme="minorHAnsi"/>
                <w:lang w:eastAsia="en-US"/>
              </w:rPr>
              <w:t xml:space="preserve">тыс. </w:t>
            </w:r>
            <w:r w:rsidR="00766D58" w:rsidRPr="00F721F5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766D58" w:rsidRPr="00F721F5" w:rsidRDefault="00F721F5" w:rsidP="006A0C15">
            <w:pPr>
              <w:suppressAutoHyphens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F721F5">
              <w:rPr>
                <w:rFonts w:eastAsiaTheme="minorHAnsi"/>
                <w:bCs/>
                <w:lang w:eastAsia="en-US"/>
              </w:rPr>
              <w:t>2,49</w:t>
            </w:r>
          </w:p>
        </w:tc>
        <w:tc>
          <w:tcPr>
            <w:tcW w:w="1701" w:type="dxa"/>
          </w:tcPr>
          <w:p w:rsidR="00766D58" w:rsidRPr="00F721F5" w:rsidRDefault="00136130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3,3</w:t>
            </w:r>
          </w:p>
        </w:tc>
        <w:tc>
          <w:tcPr>
            <w:tcW w:w="1307" w:type="dxa"/>
          </w:tcPr>
          <w:p w:rsidR="00766D58" w:rsidRPr="00F721F5" w:rsidRDefault="00B37CD0" w:rsidP="006A0C15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132,5</w:t>
            </w:r>
          </w:p>
        </w:tc>
      </w:tr>
    </w:tbl>
    <w:p w:rsidR="00766D58" w:rsidRPr="00EA545F" w:rsidRDefault="00766D58" w:rsidP="00766D58">
      <w:pPr>
        <w:ind w:firstLine="708"/>
        <w:jc w:val="both"/>
        <w:rPr>
          <w:highlight w:val="yellow"/>
        </w:rPr>
      </w:pPr>
    </w:p>
    <w:p w:rsidR="00766D58" w:rsidRPr="00EA545F" w:rsidRDefault="00766D58" w:rsidP="00766D58">
      <w:pPr>
        <w:suppressAutoHyphens/>
        <w:ind w:firstLine="700"/>
        <w:jc w:val="both"/>
      </w:pPr>
      <w:r w:rsidRPr="00EA545F">
        <w:t xml:space="preserve">Отгрузка </w:t>
      </w:r>
      <w:proofErr w:type="spellStart"/>
      <w:r w:rsidRPr="00EA545F">
        <w:t>лесопродукции</w:t>
      </w:r>
      <w:proofErr w:type="spellEnd"/>
      <w:r w:rsidRPr="00EA545F">
        <w:t xml:space="preserve"> железнодорожными станциями Чунского района</w:t>
      </w:r>
      <w:r w:rsidRPr="00EA545F">
        <w:tab/>
      </w:r>
      <w:r w:rsidRPr="00EA545F"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418"/>
        <w:gridCol w:w="2268"/>
        <w:gridCol w:w="1984"/>
      </w:tblGrid>
      <w:tr w:rsidR="001D6294" w:rsidRPr="00EA545F" w:rsidTr="001D6294">
        <w:trPr>
          <w:trHeight w:val="541"/>
        </w:trPr>
        <w:tc>
          <w:tcPr>
            <w:tcW w:w="3856" w:type="dxa"/>
            <w:shd w:val="clear" w:color="auto" w:fill="auto"/>
            <w:hideMark/>
          </w:tcPr>
          <w:p w:rsidR="001D6294" w:rsidRPr="00EA545F" w:rsidRDefault="001D6294" w:rsidP="006A0C15">
            <w:r w:rsidRPr="00EA545F">
              <w:t> Период</w:t>
            </w:r>
          </w:p>
        </w:tc>
        <w:tc>
          <w:tcPr>
            <w:tcW w:w="1418" w:type="dxa"/>
            <w:shd w:val="clear" w:color="auto" w:fill="auto"/>
            <w:hideMark/>
          </w:tcPr>
          <w:p w:rsidR="001D6294" w:rsidRPr="00EA545F" w:rsidRDefault="001D6294" w:rsidP="006A0C15">
            <w:pPr>
              <w:jc w:val="center"/>
              <w:rPr>
                <w:bCs/>
                <w:iCs/>
              </w:rPr>
            </w:pPr>
            <w:r w:rsidRPr="00EA545F">
              <w:rPr>
                <w:bCs/>
                <w:iCs/>
              </w:rPr>
              <w:t>ед.</w:t>
            </w:r>
          </w:p>
          <w:p w:rsidR="001D6294" w:rsidRPr="00EA545F" w:rsidRDefault="001D6294" w:rsidP="006A0C15">
            <w:pPr>
              <w:jc w:val="center"/>
              <w:rPr>
                <w:bCs/>
                <w:iCs/>
              </w:rPr>
            </w:pPr>
            <w:r w:rsidRPr="00EA545F">
              <w:rPr>
                <w:bCs/>
                <w:iCs/>
              </w:rPr>
              <w:t>изм.</w:t>
            </w:r>
          </w:p>
        </w:tc>
        <w:tc>
          <w:tcPr>
            <w:tcW w:w="2268" w:type="dxa"/>
            <w:shd w:val="clear" w:color="auto" w:fill="auto"/>
          </w:tcPr>
          <w:p w:rsidR="001D6294" w:rsidRPr="00EA545F" w:rsidRDefault="001D6294" w:rsidP="006A0C15">
            <w:pPr>
              <w:jc w:val="center"/>
              <w:rPr>
                <w:bCs/>
                <w:iCs/>
              </w:rPr>
            </w:pPr>
            <w:r w:rsidRPr="00EA545F">
              <w:rPr>
                <w:bCs/>
                <w:iCs/>
              </w:rPr>
              <w:t>Пиловочник</w:t>
            </w:r>
          </w:p>
        </w:tc>
        <w:tc>
          <w:tcPr>
            <w:tcW w:w="1984" w:type="dxa"/>
            <w:shd w:val="clear" w:color="auto" w:fill="auto"/>
            <w:hideMark/>
          </w:tcPr>
          <w:p w:rsidR="001D6294" w:rsidRPr="00EA545F" w:rsidRDefault="001D6294" w:rsidP="006A0C15">
            <w:pPr>
              <w:jc w:val="center"/>
              <w:rPr>
                <w:bCs/>
                <w:iCs/>
              </w:rPr>
            </w:pPr>
            <w:r w:rsidRPr="00EA545F">
              <w:rPr>
                <w:bCs/>
                <w:iCs/>
              </w:rPr>
              <w:t>Пиломатериал</w:t>
            </w:r>
          </w:p>
        </w:tc>
      </w:tr>
      <w:tr w:rsidR="001D6294" w:rsidRPr="00EA545F" w:rsidTr="001D6294">
        <w:trPr>
          <w:trHeight w:val="330"/>
        </w:trPr>
        <w:tc>
          <w:tcPr>
            <w:tcW w:w="3856" w:type="dxa"/>
            <w:shd w:val="clear" w:color="auto" w:fill="auto"/>
          </w:tcPr>
          <w:p w:rsidR="001D6294" w:rsidRPr="00EA545F" w:rsidRDefault="001D6294" w:rsidP="006A0C15">
            <w:r>
              <w:t xml:space="preserve">1 квартал 2023 </w:t>
            </w:r>
            <w:r w:rsidRPr="00EA545F">
              <w:t>год</w:t>
            </w:r>
            <w:r>
              <w:t>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6294" w:rsidRPr="00EA545F" w:rsidRDefault="001D6294" w:rsidP="006A0C15">
            <w:pPr>
              <w:jc w:val="center"/>
              <w:rPr>
                <w:vertAlign w:val="superscript"/>
              </w:rPr>
            </w:pPr>
            <w:r w:rsidRPr="00EA545F">
              <w:t>тыс.м</w:t>
            </w:r>
            <w:r w:rsidRPr="00EA545F"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D6294" w:rsidRPr="001D6294" w:rsidRDefault="001D6294" w:rsidP="006A0C15">
            <w:pPr>
              <w:jc w:val="center"/>
            </w:pPr>
            <w:r w:rsidRPr="001D6294">
              <w:t>18,48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D6294" w:rsidRPr="001D6294" w:rsidRDefault="001D6294" w:rsidP="006A0C15">
            <w:pPr>
              <w:jc w:val="center"/>
            </w:pPr>
            <w:r w:rsidRPr="001D6294">
              <w:t>35,04</w:t>
            </w:r>
          </w:p>
        </w:tc>
      </w:tr>
      <w:tr w:rsidR="001D6294" w:rsidRPr="00EA545F" w:rsidTr="001D6294">
        <w:trPr>
          <w:trHeight w:val="330"/>
        </w:trPr>
        <w:tc>
          <w:tcPr>
            <w:tcW w:w="3856" w:type="dxa"/>
            <w:shd w:val="clear" w:color="auto" w:fill="auto"/>
            <w:hideMark/>
          </w:tcPr>
          <w:p w:rsidR="001D6294" w:rsidRPr="00EA545F" w:rsidRDefault="00136130" w:rsidP="006A0C15">
            <w:r>
              <w:t>1 квартал 2024</w:t>
            </w:r>
            <w:r w:rsidR="001D6294" w:rsidRPr="00EA545F">
              <w:t xml:space="preserve"> год</w:t>
            </w:r>
            <w:r w:rsidR="001D6294">
              <w:t>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6294" w:rsidRPr="00EA545F" w:rsidRDefault="001D6294" w:rsidP="006A0C15">
            <w:pPr>
              <w:jc w:val="center"/>
              <w:rPr>
                <w:vertAlign w:val="superscript"/>
              </w:rPr>
            </w:pPr>
            <w:r w:rsidRPr="00EA545F">
              <w:t>тыс.м</w:t>
            </w:r>
            <w:r w:rsidRPr="00EA545F"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D6294" w:rsidRPr="00136130" w:rsidRDefault="00136130" w:rsidP="006A0C15">
            <w:pPr>
              <w:jc w:val="center"/>
            </w:pPr>
            <w:r w:rsidRPr="00136130">
              <w:t>37,59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D6294" w:rsidRPr="001D6294" w:rsidRDefault="00136130" w:rsidP="006A0C15">
            <w:pPr>
              <w:jc w:val="center"/>
            </w:pPr>
            <w:r>
              <w:t>73,12</w:t>
            </w:r>
          </w:p>
        </w:tc>
      </w:tr>
      <w:tr w:rsidR="001D6294" w:rsidRPr="00EA545F" w:rsidTr="001D6294">
        <w:trPr>
          <w:trHeight w:val="315"/>
        </w:trPr>
        <w:tc>
          <w:tcPr>
            <w:tcW w:w="3856" w:type="dxa"/>
            <w:shd w:val="clear" w:color="auto" w:fill="auto"/>
            <w:hideMark/>
          </w:tcPr>
          <w:p w:rsidR="001D6294" w:rsidRPr="00EA545F" w:rsidRDefault="001D6294" w:rsidP="006A0C15">
            <w:pPr>
              <w:rPr>
                <w:bCs/>
              </w:rPr>
            </w:pPr>
            <w:r w:rsidRPr="00EA545F">
              <w:rPr>
                <w:bCs/>
              </w:rPr>
              <w:t xml:space="preserve">Динамика </w:t>
            </w:r>
            <w:r w:rsidR="00136130">
              <w:rPr>
                <w:bCs/>
              </w:rPr>
              <w:t xml:space="preserve">2024 к 2023 </w:t>
            </w:r>
            <w:r w:rsidRPr="00EA545F">
              <w:rPr>
                <w:bCs/>
              </w:rPr>
              <w:t>гг. (%)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6294" w:rsidRPr="00EA545F" w:rsidRDefault="001D6294" w:rsidP="006A0C15">
            <w:pPr>
              <w:jc w:val="center"/>
              <w:rPr>
                <w:bCs/>
              </w:rPr>
            </w:pPr>
            <w:r w:rsidRPr="00EA545F">
              <w:rPr>
                <w:bCs/>
              </w:rPr>
              <w:t xml:space="preserve">%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D6294" w:rsidRPr="00EA545F" w:rsidRDefault="00136130" w:rsidP="006A0C15">
            <w:pPr>
              <w:jc w:val="center"/>
              <w:rPr>
                <w:bCs/>
              </w:rPr>
            </w:pPr>
            <w:r>
              <w:rPr>
                <w:bCs/>
              </w:rPr>
              <w:t>203,4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D6294" w:rsidRPr="00EA545F" w:rsidRDefault="00136130" w:rsidP="006A0C15">
            <w:pPr>
              <w:jc w:val="center"/>
              <w:rPr>
                <w:bCs/>
              </w:rPr>
            </w:pPr>
            <w:r>
              <w:rPr>
                <w:bCs/>
              </w:rPr>
              <w:t>208,6</w:t>
            </w:r>
          </w:p>
        </w:tc>
      </w:tr>
    </w:tbl>
    <w:p w:rsidR="00B37CD0" w:rsidRDefault="00B37CD0" w:rsidP="00B37CD0">
      <w:pPr>
        <w:suppressAutoHyphens/>
        <w:spacing w:after="200"/>
        <w:ind w:firstLine="708"/>
        <w:contextualSpacing/>
        <w:jc w:val="both"/>
      </w:pPr>
      <w:r>
        <w:t xml:space="preserve">Анализ отгрузки </w:t>
      </w:r>
      <w:proofErr w:type="spellStart"/>
      <w:r>
        <w:t>лесопродукции</w:t>
      </w:r>
      <w:proofErr w:type="spellEnd"/>
      <w:r>
        <w:t xml:space="preserve"> железнодорожными станциями Чунского района показывает положительную динамику, увеличение по отгрузки пиловочника и пиломатериалов составило более чем в 2 раза, а также увеличение объемов отгрузки шпалы необработанной</w:t>
      </w:r>
    </w:p>
    <w:p w:rsidR="00B37CD0" w:rsidRPr="00B37CD0" w:rsidRDefault="00B37CD0" w:rsidP="00B37CD0">
      <w:pPr>
        <w:suppressAutoHyphens/>
        <w:spacing w:after="200"/>
        <w:ind w:firstLine="708"/>
        <w:contextualSpacing/>
        <w:jc w:val="both"/>
      </w:pPr>
      <w:r w:rsidRPr="00B37CD0">
        <w:t xml:space="preserve">Это связано с ослаблением </w:t>
      </w:r>
      <w:proofErr w:type="spellStart"/>
      <w:r w:rsidRPr="00B37CD0">
        <w:t>антиковидных</w:t>
      </w:r>
      <w:proofErr w:type="spellEnd"/>
      <w:r w:rsidRPr="00B37CD0">
        <w:t xml:space="preserve"> мер в Китае, так как основная доля отгружаемой древесины уходит именно в эту страну. Также произошло увеличение отгрузки в дружественные страны – Азербайджан, Таджикистан, Узбекистан, Казахстан. </w:t>
      </w:r>
    </w:p>
    <w:p w:rsidR="00C31BAE" w:rsidRDefault="00C31BAE" w:rsidP="008D2B17">
      <w:pPr>
        <w:suppressAutoHyphens/>
        <w:spacing w:after="200"/>
        <w:contextualSpacing/>
        <w:jc w:val="both"/>
        <w:rPr>
          <w:highlight w:val="yellow"/>
        </w:rPr>
      </w:pPr>
    </w:p>
    <w:p w:rsidR="008D2B17" w:rsidRDefault="008D2B17" w:rsidP="008D2B17">
      <w:pPr>
        <w:suppressAutoHyphens/>
        <w:spacing w:after="200"/>
        <w:contextualSpacing/>
        <w:jc w:val="both"/>
      </w:pPr>
    </w:p>
    <w:p w:rsidR="008D2B17" w:rsidRPr="00C52BF5" w:rsidRDefault="008D2B17" w:rsidP="008D2B17">
      <w:pPr>
        <w:suppressAutoHyphens/>
        <w:spacing w:after="200"/>
        <w:contextualSpacing/>
        <w:jc w:val="both"/>
      </w:pPr>
    </w:p>
    <w:p w:rsidR="00766D58" w:rsidRPr="00C52BF5" w:rsidRDefault="00586DEA" w:rsidP="009944D3">
      <w:pPr>
        <w:suppressAutoHyphens/>
        <w:spacing w:after="200"/>
        <w:ind w:firstLine="700"/>
        <w:contextualSpacing/>
        <w:jc w:val="center"/>
      </w:pPr>
      <w:r w:rsidRPr="00C52BF5">
        <w:rPr>
          <w:b/>
          <w:i/>
        </w:rPr>
        <w:lastRenderedPageBreak/>
        <w:t>Химическое производство</w:t>
      </w:r>
    </w:p>
    <w:p w:rsidR="00766D58" w:rsidRPr="00C52BF5" w:rsidRDefault="00C31BAE" w:rsidP="00DD42F2">
      <w:pPr>
        <w:suppressAutoHyphens/>
        <w:spacing w:after="200"/>
        <w:ind w:firstLine="700"/>
        <w:contextualSpacing/>
        <w:jc w:val="both"/>
      </w:pPr>
      <w:r w:rsidRPr="00C52BF5">
        <w:t>Др</w:t>
      </w:r>
      <w:r w:rsidR="00B37CD0" w:rsidRPr="00C52BF5">
        <w:t xml:space="preserve">евесного угля в 1 квартале 2024 </w:t>
      </w:r>
      <w:r w:rsidRPr="00C52BF5">
        <w:t>года в райо</w:t>
      </w:r>
      <w:r w:rsidR="005058EA" w:rsidRPr="00C52BF5">
        <w:t xml:space="preserve">не </w:t>
      </w:r>
      <w:r w:rsidR="00B37CD0" w:rsidRPr="00C52BF5">
        <w:t>выпущено 909</w:t>
      </w:r>
      <w:r w:rsidR="005058EA" w:rsidRPr="00C52BF5">
        <w:t xml:space="preserve"> тонн</w:t>
      </w:r>
      <w:r w:rsidRPr="00C52BF5">
        <w:t>, увеличение по сравнению с 1</w:t>
      </w:r>
      <w:r w:rsidR="00DD42F2" w:rsidRPr="00C52BF5">
        <w:t xml:space="preserve"> </w:t>
      </w:r>
      <w:r w:rsidRPr="00C52BF5">
        <w:t>квартал</w:t>
      </w:r>
      <w:r w:rsidR="00DD42F2" w:rsidRPr="00C52BF5">
        <w:t>ом</w:t>
      </w:r>
      <w:r w:rsidR="00B37CD0" w:rsidRPr="00C52BF5">
        <w:t xml:space="preserve"> 2023</w:t>
      </w:r>
      <w:r w:rsidRPr="00C52BF5">
        <w:t xml:space="preserve"> года на </w:t>
      </w:r>
      <w:r w:rsidR="00B37CD0" w:rsidRPr="00C52BF5">
        <w:t>180 тонн</w:t>
      </w:r>
      <w:r w:rsidR="00DD42F2" w:rsidRPr="00C52BF5">
        <w:t xml:space="preserve">. </w:t>
      </w:r>
    </w:p>
    <w:p w:rsidR="00B37CD0" w:rsidRPr="00C52BF5" w:rsidRDefault="00C52BF5" w:rsidP="00C52BF5">
      <w:pPr>
        <w:suppressAutoHyphens/>
        <w:spacing w:after="200"/>
        <w:ind w:firstLine="700"/>
        <w:contextualSpacing/>
        <w:jc w:val="both"/>
      </w:pPr>
      <w:r w:rsidRPr="00C52BF5">
        <w:t>Выпуск химической продукции прекращен в связи с ликвидацией предприятия.</w:t>
      </w:r>
    </w:p>
    <w:p w:rsidR="00B37CD0" w:rsidRPr="00B37CD0" w:rsidRDefault="00B37CD0" w:rsidP="00DD42F2">
      <w:pPr>
        <w:suppressAutoHyphens/>
        <w:spacing w:after="200"/>
        <w:ind w:firstLine="700"/>
        <w:contextualSpacing/>
        <w:jc w:val="both"/>
        <w:rPr>
          <w:highlight w:val="yellow"/>
        </w:rPr>
      </w:pPr>
    </w:p>
    <w:p w:rsidR="00A03B77" w:rsidRPr="00A72724" w:rsidRDefault="00A03B77" w:rsidP="00766D58">
      <w:pPr>
        <w:suppressAutoHyphens/>
        <w:spacing w:after="200"/>
        <w:ind w:firstLine="708"/>
        <w:contextualSpacing/>
        <w:jc w:val="both"/>
        <w:rPr>
          <w:b/>
          <w:i/>
        </w:rPr>
      </w:pPr>
    </w:p>
    <w:p w:rsidR="00631FD5" w:rsidRPr="00A72724" w:rsidRDefault="00631FD5" w:rsidP="009944D3">
      <w:pPr>
        <w:suppressAutoHyphens/>
        <w:spacing w:after="200"/>
        <w:ind w:firstLine="708"/>
        <w:contextualSpacing/>
        <w:jc w:val="center"/>
        <w:rPr>
          <w:b/>
          <w:i/>
        </w:rPr>
      </w:pPr>
      <w:r w:rsidRPr="00A72724">
        <w:rPr>
          <w:b/>
          <w:i/>
        </w:rPr>
        <w:t>Производство пищевых продуктов и напитков</w:t>
      </w:r>
    </w:p>
    <w:p w:rsidR="00C45A64" w:rsidRPr="00A72724" w:rsidRDefault="00C45A64" w:rsidP="00A03B77">
      <w:pPr>
        <w:suppressAutoHyphens/>
        <w:ind w:firstLine="708"/>
        <w:jc w:val="both"/>
      </w:pPr>
      <w:r w:rsidRPr="00A72724">
        <w:t>Хлеб и хлебобу</w:t>
      </w:r>
      <w:r w:rsidR="00A03B77" w:rsidRPr="00A72724">
        <w:t>лочные изделия в районе на 01.04</w:t>
      </w:r>
      <w:r w:rsidRPr="00A72724">
        <w:t xml:space="preserve">.2023 года производят 11 </w:t>
      </w:r>
      <w:r w:rsidR="00A03B77" w:rsidRPr="00A72724">
        <w:t>пекарен.</w:t>
      </w:r>
      <w:r w:rsidRPr="00A72724">
        <w:t xml:space="preserve"> Имеющиеся производственные мощности полностью обеспечивают потребности населения в хлебе. </w:t>
      </w:r>
      <w:r w:rsidR="00A03B77" w:rsidRPr="00A72724">
        <w:t xml:space="preserve">За 1 </w:t>
      </w:r>
      <w:r w:rsidR="00A72724" w:rsidRPr="00A72724">
        <w:t>квартал произведено хлеба 178,57</w:t>
      </w:r>
      <w:r w:rsidR="00A03B77" w:rsidRPr="00A72724">
        <w:t xml:space="preserve"> </w:t>
      </w:r>
      <w:r w:rsidRPr="00A72724">
        <w:t>т, кондитерских изделий (торты, пирожные)</w:t>
      </w:r>
      <w:r w:rsidR="00A72724" w:rsidRPr="00A72724">
        <w:t xml:space="preserve"> 2,9</w:t>
      </w:r>
      <w:r w:rsidR="00A03B77" w:rsidRPr="00A72724">
        <w:t xml:space="preserve"> т.</w:t>
      </w:r>
      <w:r w:rsidR="00A72724" w:rsidRPr="00A72724">
        <w:t xml:space="preserve"> Снижение значений показателей связано с тем, что один производитель перестал поставлять хлеб</w:t>
      </w:r>
      <w:r w:rsidR="00A72724">
        <w:t xml:space="preserve"> и хлебобулочные изделия</w:t>
      </w:r>
      <w:r w:rsidR="00A72724" w:rsidRPr="00A72724">
        <w:t xml:space="preserve"> по территории Чунского района, тем самым сократил объёмы производства.</w:t>
      </w:r>
    </w:p>
    <w:p w:rsidR="00C45A64" w:rsidRPr="00A72724" w:rsidRDefault="00A03B77" w:rsidP="00C45A64">
      <w:pPr>
        <w:suppressAutoHyphens/>
        <w:ind w:firstLine="708"/>
        <w:jc w:val="both"/>
      </w:pPr>
      <w:r w:rsidRPr="00A72724">
        <w:t>В 1 кв</w:t>
      </w:r>
      <w:r w:rsidR="00A72724" w:rsidRPr="00A72724">
        <w:t>артале 2024</w:t>
      </w:r>
      <w:r w:rsidRPr="00A72724">
        <w:t xml:space="preserve"> года</w:t>
      </w:r>
      <w:r w:rsidR="00C45A64" w:rsidRPr="00A72724">
        <w:t xml:space="preserve"> производство питьевой воды и сладких газированных напитков не осуществлялось, в связи с окончанием срока разрешительных документов, подготовкой документов для маркировки продукции и значительным удорожанием ПЭТ тары. В настоящее время учредители </w:t>
      </w:r>
      <w:r w:rsidRPr="00A72724">
        <w:t>ведут работу по возобновлению производства.</w:t>
      </w:r>
    </w:p>
    <w:p w:rsidR="00A03B77" w:rsidRPr="00A72724" w:rsidRDefault="00A03B77" w:rsidP="00C45A64">
      <w:pPr>
        <w:suppressAutoHyphens/>
        <w:ind w:firstLine="708"/>
        <w:jc w:val="both"/>
      </w:pPr>
    </w:p>
    <w:p w:rsidR="00351FEA" w:rsidRPr="00A72724" w:rsidRDefault="00B72AD5" w:rsidP="00715EF0">
      <w:pPr>
        <w:suppressAutoHyphens/>
        <w:ind w:firstLine="708"/>
        <w:jc w:val="center"/>
        <w:rPr>
          <w:b/>
          <w:i/>
        </w:rPr>
      </w:pPr>
      <w:r w:rsidRPr="00A72724">
        <w:rPr>
          <w:b/>
          <w:i/>
        </w:rPr>
        <w:t>3.</w:t>
      </w:r>
      <w:r w:rsidR="00631FD5" w:rsidRPr="00A72724">
        <w:rPr>
          <w:b/>
          <w:i/>
        </w:rPr>
        <w:t xml:space="preserve"> Сельское хозяйство</w:t>
      </w:r>
    </w:p>
    <w:p w:rsidR="00A72724" w:rsidRPr="00A72724" w:rsidRDefault="00A72724" w:rsidP="00A72724">
      <w:pPr>
        <w:ind w:firstLine="709"/>
        <w:jc w:val="both"/>
      </w:pPr>
      <w:r w:rsidRPr="00A72724">
        <w:t>Сельское хозяйство района имеет ряд специфических особенностей и главная из них - зависимость сельскохозяйственного производства от природно-климатических условий, размещения производственных ресурсов, слабой материально-технической базы отрасли.  Основной формой хозяйствования в районе являются крестьянские (фермерские) хозяйства, количество КФХ по состоянию на 01.04.2024 года -13 хозяйств (на 01.04.2023 г.-12).</w:t>
      </w:r>
    </w:p>
    <w:p w:rsidR="00A72724" w:rsidRPr="00A72724" w:rsidRDefault="00A72724" w:rsidP="00A72724">
      <w:pPr>
        <w:ind w:firstLine="708"/>
        <w:jc w:val="both"/>
      </w:pPr>
      <w:r w:rsidRPr="00A72724">
        <w:t>Выручка от реализации работ и услуг в КФХ района за 1 квартал 2024 года составила 4,15 млн руб. (в 1 квартале 2023 года 7,18 млн руб.).</w:t>
      </w:r>
    </w:p>
    <w:p w:rsidR="00A72724" w:rsidRPr="00A72724" w:rsidRDefault="00A72724" w:rsidP="00A72724">
      <w:pPr>
        <w:ind w:firstLine="708"/>
        <w:jc w:val="both"/>
      </w:pPr>
      <w:r w:rsidRPr="00A72724">
        <w:t>В крестьянских (фермерских) хозяйствах продолжается снижение поголовья: на 10 голов снизилось поголовье крупного рогатого скота, на 9 поголовье коров.</w:t>
      </w:r>
    </w:p>
    <w:p w:rsidR="00A72724" w:rsidRDefault="00A72724" w:rsidP="00A72724">
      <w:pPr>
        <w:ind w:firstLine="708"/>
        <w:jc w:val="both"/>
      </w:pPr>
      <w:r w:rsidRPr="00A72724">
        <w:t xml:space="preserve"> Снижение поголовья идет по причине отсутствия денежных средств у фермеров Чунского района. Для стабильной работы необходимы: убойные цеха, площадки для хранения навоза, на строительство которых необходимы крупные суммы денег. </w:t>
      </w:r>
    </w:p>
    <w:p w:rsidR="00B216AE" w:rsidRDefault="00B216AE" w:rsidP="00A72724">
      <w:pPr>
        <w:ind w:firstLine="708"/>
        <w:jc w:val="both"/>
      </w:pPr>
    </w:p>
    <w:tbl>
      <w:tblPr>
        <w:tblW w:w="9202" w:type="dxa"/>
        <w:tblInd w:w="93" w:type="dxa"/>
        <w:tblLook w:val="0000" w:firstRow="0" w:lastRow="0" w:firstColumn="0" w:lastColumn="0" w:noHBand="0" w:noVBand="0"/>
      </w:tblPr>
      <w:tblGrid>
        <w:gridCol w:w="3940"/>
        <w:gridCol w:w="1206"/>
        <w:gridCol w:w="965"/>
        <w:gridCol w:w="965"/>
        <w:gridCol w:w="1012"/>
        <w:gridCol w:w="1114"/>
      </w:tblGrid>
      <w:tr w:rsidR="00B216AE" w:rsidRPr="00092C0B" w:rsidTr="005A4BB9">
        <w:trPr>
          <w:trHeight w:val="25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AE" w:rsidRPr="00092C0B" w:rsidRDefault="00B216AE" w:rsidP="005A4BB9">
            <w:pPr>
              <w:jc w:val="center"/>
            </w:pPr>
            <w:r w:rsidRPr="00092C0B">
              <w:t>Наименование показателей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 w:rsidRPr="00092C0B">
              <w:t>Ед. изм.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16AE" w:rsidRPr="00092C0B" w:rsidRDefault="00B216AE" w:rsidP="005A4BB9">
            <w:pPr>
              <w:jc w:val="center"/>
            </w:pPr>
            <w:r w:rsidRPr="00092C0B">
              <w:t>20</w:t>
            </w:r>
            <w:r>
              <w:t>23</w:t>
            </w:r>
            <w:r w:rsidRPr="00092C0B">
              <w:t xml:space="preserve"> г.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16AE" w:rsidRPr="00092C0B" w:rsidRDefault="00B216AE" w:rsidP="005A4BB9">
            <w:pPr>
              <w:jc w:val="center"/>
            </w:pPr>
            <w:r w:rsidRPr="00092C0B">
              <w:t>20</w:t>
            </w:r>
            <w:r>
              <w:t>24</w:t>
            </w:r>
            <w:r w:rsidRPr="00092C0B"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AE" w:rsidRPr="00092C0B" w:rsidRDefault="00B216AE" w:rsidP="005A4BB9">
            <w:pPr>
              <w:jc w:val="center"/>
            </w:pPr>
            <w:r w:rsidRPr="00092C0B">
              <w:t>Сравнение 20</w:t>
            </w:r>
            <w:r>
              <w:t>24</w:t>
            </w:r>
            <w:r w:rsidRPr="00092C0B">
              <w:t>г к 20</w:t>
            </w:r>
            <w:r>
              <w:t>23</w:t>
            </w:r>
            <w:r w:rsidRPr="00092C0B">
              <w:t>г</w:t>
            </w:r>
          </w:p>
        </w:tc>
      </w:tr>
      <w:tr w:rsidR="00B216AE" w:rsidRPr="00092C0B" w:rsidTr="005A4BB9">
        <w:trPr>
          <w:trHeight w:val="25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E" w:rsidRPr="00092C0B" w:rsidRDefault="00B216AE" w:rsidP="005A4BB9"/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E" w:rsidRPr="00092C0B" w:rsidRDefault="00B216AE" w:rsidP="005A4BB9"/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E" w:rsidRPr="00092C0B" w:rsidRDefault="00B216AE" w:rsidP="005A4BB9"/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E" w:rsidRPr="00092C0B" w:rsidRDefault="00B216AE" w:rsidP="005A4BB9"/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AE" w:rsidRPr="00092C0B" w:rsidRDefault="00B216AE" w:rsidP="005A4BB9">
            <w:pPr>
              <w:jc w:val="center"/>
            </w:pPr>
            <w:r w:rsidRPr="00092C0B">
              <w:t>+; 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6AE" w:rsidRPr="00092C0B" w:rsidRDefault="00B216AE" w:rsidP="005A4BB9">
            <w:pPr>
              <w:jc w:val="center"/>
            </w:pPr>
            <w:r w:rsidRPr="00092C0B">
              <w:t>%</w:t>
            </w:r>
          </w:p>
        </w:tc>
      </w:tr>
      <w:tr w:rsidR="00B216AE" w:rsidRPr="00092C0B" w:rsidTr="00FF196D">
        <w:trPr>
          <w:trHeight w:val="255"/>
        </w:trPr>
        <w:tc>
          <w:tcPr>
            <w:tcW w:w="92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B216AE">
            <w:pPr>
              <w:jc w:val="center"/>
            </w:pPr>
            <w:r w:rsidRPr="00092C0B">
              <w:t>Производство</w:t>
            </w:r>
          </w:p>
        </w:tc>
      </w:tr>
      <w:tr w:rsidR="00B216AE" w:rsidRPr="00092C0B" w:rsidTr="005A4BB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r w:rsidRPr="00092C0B">
              <w:t>Молоко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 w:rsidRPr="00092C0B"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AE" w:rsidRPr="00092C0B" w:rsidRDefault="00B216AE" w:rsidP="005A4BB9">
            <w:pPr>
              <w:jc w:val="center"/>
            </w:pPr>
            <w:r>
              <w:t>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AE" w:rsidRPr="00092C0B" w:rsidRDefault="00B216AE" w:rsidP="005A4BB9">
            <w:pPr>
              <w:jc w:val="center"/>
            </w:pPr>
            <w:r>
              <w:t>4,3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>
              <w:t>68</w:t>
            </w:r>
          </w:p>
        </w:tc>
      </w:tr>
      <w:tr w:rsidR="00B216AE" w:rsidRPr="00092C0B" w:rsidTr="005A4BB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r w:rsidRPr="00092C0B">
              <w:t>Мясо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 w:rsidRPr="00092C0B">
              <w:t>т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AE" w:rsidRPr="00092C0B" w:rsidRDefault="00B216AE" w:rsidP="005A4BB9">
            <w:pPr>
              <w:jc w:val="center"/>
            </w:pPr>
            <w:r>
              <w:t>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AE" w:rsidRPr="00092C0B" w:rsidRDefault="00B216AE" w:rsidP="005A4BB9">
            <w:pPr>
              <w:jc w:val="center"/>
            </w:pPr>
            <w:r>
              <w:t>5,0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>
              <w:t>-0,2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>
              <w:t>96,1</w:t>
            </w:r>
          </w:p>
        </w:tc>
      </w:tr>
      <w:tr w:rsidR="00B216AE" w:rsidRPr="00092C0B" w:rsidTr="005A4BB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r w:rsidRPr="00092C0B">
              <w:t>Поголовье КРС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 w:rsidRPr="00092C0B">
              <w:t>гол.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AE" w:rsidRPr="00092C0B" w:rsidRDefault="00B216AE" w:rsidP="005A4BB9">
            <w:pPr>
              <w:jc w:val="center"/>
            </w:pPr>
            <w:r>
              <w:t>138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AE" w:rsidRPr="00092C0B" w:rsidRDefault="00B216AE" w:rsidP="005A4BB9">
            <w:pPr>
              <w:jc w:val="center"/>
            </w:pPr>
            <w:r>
              <w:t>128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>
              <w:t>92,7</w:t>
            </w:r>
          </w:p>
        </w:tc>
      </w:tr>
      <w:tr w:rsidR="00B216AE" w:rsidRPr="00092C0B" w:rsidTr="005A4BB9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r w:rsidRPr="00092C0B">
              <w:t xml:space="preserve">В </w:t>
            </w:r>
            <w:proofErr w:type="spellStart"/>
            <w:r w:rsidRPr="00092C0B">
              <w:t>т.ч</w:t>
            </w:r>
            <w:proofErr w:type="spellEnd"/>
            <w:r w:rsidRPr="00092C0B">
              <w:t xml:space="preserve"> коров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 w:rsidRPr="00092C0B">
              <w:t>гол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6AE" w:rsidRPr="00092C0B" w:rsidRDefault="00B216AE" w:rsidP="005A4BB9">
            <w:pPr>
              <w:jc w:val="center"/>
            </w:pPr>
            <w: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6AE" w:rsidRPr="00092C0B" w:rsidRDefault="00B216AE" w:rsidP="005A4BB9">
            <w:pPr>
              <w:jc w:val="center"/>
            </w:pPr>
            <w:r>
              <w:t>50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>
              <w:t>- 9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AE" w:rsidRPr="00092C0B" w:rsidRDefault="00B216AE" w:rsidP="005A4BB9">
            <w:pPr>
              <w:jc w:val="center"/>
            </w:pPr>
            <w:r>
              <w:t>84,7</w:t>
            </w:r>
          </w:p>
        </w:tc>
      </w:tr>
    </w:tbl>
    <w:p w:rsidR="00A72724" w:rsidRPr="00092C0B" w:rsidRDefault="00A72724" w:rsidP="00A72724"/>
    <w:p w:rsidR="00113963" w:rsidRPr="00B216AE" w:rsidRDefault="00A72724" w:rsidP="009447D7">
      <w:r w:rsidRPr="00B216AE">
        <w:t>Индекс физического объема 90,8 %</w:t>
      </w:r>
      <w:r w:rsidRPr="00092C0B">
        <w:t xml:space="preserve"> </w:t>
      </w:r>
    </w:p>
    <w:p w:rsidR="00B216AE" w:rsidRDefault="00B216AE" w:rsidP="00E15D74">
      <w:pPr>
        <w:pStyle w:val="a5"/>
        <w:widowControl w:val="0"/>
        <w:suppressAutoHyphens/>
        <w:jc w:val="center"/>
        <w:rPr>
          <w:b/>
          <w:i/>
        </w:rPr>
      </w:pPr>
    </w:p>
    <w:p w:rsidR="00A27767" w:rsidRPr="00122B0E" w:rsidRDefault="00B72AD5" w:rsidP="00E15D74">
      <w:pPr>
        <w:pStyle w:val="a5"/>
        <w:widowControl w:val="0"/>
        <w:suppressAutoHyphens/>
        <w:jc w:val="center"/>
        <w:rPr>
          <w:b/>
          <w:i/>
        </w:rPr>
      </w:pPr>
      <w:r w:rsidRPr="00122B0E">
        <w:rPr>
          <w:b/>
          <w:i/>
        </w:rPr>
        <w:t>4</w:t>
      </w:r>
      <w:r w:rsidR="00E15D74" w:rsidRPr="00122B0E">
        <w:rPr>
          <w:b/>
          <w:i/>
        </w:rPr>
        <w:t>.</w:t>
      </w:r>
      <w:r w:rsidR="00351FEA" w:rsidRPr="00122B0E">
        <w:rPr>
          <w:b/>
          <w:i/>
        </w:rPr>
        <w:t xml:space="preserve"> </w:t>
      </w:r>
      <w:r w:rsidR="00631FD5" w:rsidRPr="00122B0E">
        <w:rPr>
          <w:b/>
          <w:i/>
        </w:rPr>
        <w:t>Строительство</w:t>
      </w:r>
    </w:p>
    <w:p w:rsidR="000D5D68" w:rsidRDefault="009447D7" w:rsidP="000D5D68">
      <w:pPr>
        <w:ind w:firstLine="708"/>
        <w:jc w:val="both"/>
        <w:rPr>
          <w:highlight w:val="yellow"/>
        </w:rPr>
      </w:pPr>
      <w:r w:rsidRPr="00122B0E">
        <w:t>Ввод жилья за первы</w:t>
      </w:r>
      <w:r w:rsidR="00122B0E" w:rsidRPr="00122B0E">
        <w:t>й квартал 2024 года составил 1193,0</w:t>
      </w:r>
      <w:r w:rsidRPr="00122B0E">
        <w:t xml:space="preserve"> кв. м. </w:t>
      </w:r>
    </w:p>
    <w:p w:rsidR="000D5D68" w:rsidRPr="00846AAF" w:rsidRDefault="000D5D68" w:rsidP="00846AAF">
      <w:pPr>
        <w:ind w:firstLine="708"/>
        <w:jc w:val="both"/>
      </w:pPr>
      <w:r w:rsidRPr="00846AAF">
        <w:t>В 2024 году планируется завершени</w:t>
      </w:r>
      <w:r w:rsidR="008D2B17">
        <w:t>е строительства детского сада в</w:t>
      </w:r>
      <w:r w:rsidR="00846AAF" w:rsidRPr="00846AAF">
        <w:t xml:space="preserve"> </w:t>
      </w:r>
      <w:proofErr w:type="spellStart"/>
      <w:r w:rsidRPr="00846AAF">
        <w:t>рп</w:t>
      </w:r>
      <w:proofErr w:type="spellEnd"/>
      <w:r w:rsidRPr="00846AAF">
        <w:t xml:space="preserve">. Октябрьский, </w:t>
      </w:r>
      <w:r w:rsidR="00846AAF" w:rsidRPr="00846AAF">
        <w:t>а также проведение капитальных ремонтов образовательных организаций в</w:t>
      </w:r>
      <w:r w:rsidRPr="00846AAF">
        <w:t xml:space="preserve"> д Мухино, </w:t>
      </w:r>
      <w:r w:rsidR="00846AAF" w:rsidRPr="00846AAF">
        <w:t xml:space="preserve">с. </w:t>
      </w:r>
      <w:proofErr w:type="spellStart"/>
      <w:proofErr w:type="gramStart"/>
      <w:r w:rsidRPr="00846AAF">
        <w:t>Баянда</w:t>
      </w:r>
      <w:proofErr w:type="spellEnd"/>
      <w:r w:rsidRPr="00846AAF">
        <w:t>,</w:t>
      </w:r>
      <w:r w:rsidR="00846AAF" w:rsidRPr="00846AAF">
        <w:t xml:space="preserve"> </w:t>
      </w:r>
      <w:r w:rsidR="008D2B17">
        <w:t xml:space="preserve">  </w:t>
      </w:r>
      <w:proofErr w:type="gramEnd"/>
      <w:r w:rsidR="008D2B17">
        <w:t xml:space="preserve">            </w:t>
      </w:r>
      <w:r w:rsidR="00846AAF" w:rsidRPr="00846AAF">
        <w:t>п.</w:t>
      </w:r>
      <w:r w:rsidRPr="00846AAF">
        <w:t xml:space="preserve"> </w:t>
      </w:r>
      <w:proofErr w:type="spellStart"/>
      <w:r w:rsidRPr="00846AAF">
        <w:t>Изыкан</w:t>
      </w:r>
      <w:proofErr w:type="spellEnd"/>
      <w:r w:rsidRPr="00846AAF">
        <w:t>,</w:t>
      </w:r>
      <w:r w:rsidR="00846AAF" w:rsidRPr="00846AAF">
        <w:t xml:space="preserve"> д. </w:t>
      </w:r>
      <w:proofErr w:type="spellStart"/>
      <w:r w:rsidR="00846AAF" w:rsidRPr="00846AAF">
        <w:t>Новобалтурино</w:t>
      </w:r>
      <w:proofErr w:type="spellEnd"/>
      <w:r w:rsidR="00846AAF" w:rsidRPr="00846AAF">
        <w:t xml:space="preserve"> и благоустройство общественных территорий в </w:t>
      </w:r>
      <w:proofErr w:type="spellStart"/>
      <w:r w:rsidR="00846AAF" w:rsidRPr="00846AAF">
        <w:t>рп</w:t>
      </w:r>
      <w:proofErr w:type="spellEnd"/>
      <w:r w:rsidR="00846AAF" w:rsidRPr="00846AAF">
        <w:t xml:space="preserve">. Чунский, п. </w:t>
      </w:r>
      <w:proofErr w:type="spellStart"/>
      <w:r w:rsidR="00846AAF" w:rsidRPr="00846AAF">
        <w:t>Новочунка</w:t>
      </w:r>
      <w:proofErr w:type="spellEnd"/>
      <w:r w:rsidR="00846AAF" w:rsidRPr="00846AAF">
        <w:t xml:space="preserve">, </w:t>
      </w:r>
      <w:proofErr w:type="spellStart"/>
      <w:r w:rsidR="00846AAF" w:rsidRPr="00846AAF">
        <w:t>рп</w:t>
      </w:r>
      <w:proofErr w:type="spellEnd"/>
      <w:r w:rsidR="00846AAF" w:rsidRPr="00846AAF">
        <w:t>. Октябрьский, п. Веселый</w:t>
      </w:r>
      <w:r w:rsidR="008D2B17">
        <w:t>,</w:t>
      </w:r>
      <w:r w:rsidR="00846AAF" w:rsidRPr="00846AAF">
        <w:t xml:space="preserve"> </w:t>
      </w:r>
      <w:proofErr w:type="spellStart"/>
      <w:r w:rsidR="00846AAF" w:rsidRPr="00846AAF">
        <w:t>рп</w:t>
      </w:r>
      <w:proofErr w:type="spellEnd"/>
      <w:r w:rsidR="00846AAF" w:rsidRPr="00846AAF">
        <w:t>. Лесогорск.</w:t>
      </w:r>
    </w:p>
    <w:p w:rsidR="000D5D68" w:rsidRDefault="000D5D68" w:rsidP="00E15D74">
      <w:pPr>
        <w:pStyle w:val="a5"/>
        <w:widowControl w:val="0"/>
        <w:suppressAutoHyphens/>
        <w:jc w:val="center"/>
        <w:rPr>
          <w:b/>
          <w:i/>
          <w:highlight w:val="yellow"/>
        </w:rPr>
      </w:pPr>
    </w:p>
    <w:p w:rsidR="008D2B17" w:rsidRDefault="008D2B17" w:rsidP="00E15D74">
      <w:pPr>
        <w:pStyle w:val="a5"/>
        <w:widowControl w:val="0"/>
        <w:suppressAutoHyphens/>
        <w:jc w:val="center"/>
        <w:rPr>
          <w:b/>
          <w:i/>
          <w:highlight w:val="yellow"/>
        </w:rPr>
      </w:pPr>
    </w:p>
    <w:p w:rsidR="008D2B17" w:rsidRPr="00B37CD0" w:rsidRDefault="008D2B17" w:rsidP="00E15D74">
      <w:pPr>
        <w:pStyle w:val="a5"/>
        <w:widowControl w:val="0"/>
        <w:suppressAutoHyphens/>
        <w:jc w:val="center"/>
        <w:rPr>
          <w:b/>
          <w:i/>
          <w:highlight w:val="yellow"/>
        </w:rPr>
      </w:pPr>
    </w:p>
    <w:p w:rsidR="00383D95" w:rsidRPr="00846AAF" w:rsidRDefault="00B72AD5" w:rsidP="002D56F7">
      <w:pPr>
        <w:ind w:firstLine="708"/>
        <w:jc w:val="center"/>
        <w:rPr>
          <w:b/>
          <w:i/>
          <w:iCs/>
        </w:rPr>
      </w:pPr>
      <w:r w:rsidRPr="00846AAF">
        <w:rPr>
          <w:b/>
          <w:i/>
          <w:iCs/>
        </w:rPr>
        <w:lastRenderedPageBreak/>
        <w:t>5</w:t>
      </w:r>
      <w:r w:rsidR="00631FD5" w:rsidRPr="00846AAF">
        <w:rPr>
          <w:b/>
          <w:i/>
          <w:iCs/>
        </w:rPr>
        <w:t>. Дорожное хозяйство</w:t>
      </w:r>
      <w:bookmarkStart w:id="1" w:name="_Hlk62028207"/>
    </w:p>
    <w:p w:rsidR="004C3210" w:rsidRPr="00846AAF" w:rsidRDefault="007B4478" w:rsidP="007F3C0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846AAF">
        <w:rPr>
          <w:rFonts w:eastAsia="Calibri"/>
          <w:lang w:eastAsia="en-US"/>
        </w:rPr>
        <w:t>В сфере д</w:t>
      </w:r>
      <w:r w:rsidR="00FF3621" w:rsidRPr="00846AAF">
        <w:rPr>
          <w:rFonts w:eastAsia="Calibri"/>
          <w:lang w:eastAsia="en-US"/>
        </w:rPr>
        <w:t>орожного хозяйства</w:t>
      </w:r>
      <w:r w:rsidRPr="00846AAF">
        <w:rPr>
          <w:rFonts w:eastAsia="Calibri"/>
          <w:lang w:eastAsia="en-US"/>
        </w:rPr>
        <w:t xml:space="preserve"> выполнено рабо</w:t>
      </w:r>
      <w:r w:rsidR="007F3C0A" w:rsidRPr="00846AAF">
        <w:rPr>
          <w:rFonts w:eastAsia="Calibri"/>
          <w:lang w:eastAsia="en-US"/>
        </w:rPr>
        <w:t xml:space="preserve">т на сумму </w:t>
      </w:r>
      <w:r w:rsidR="00846AAF" w:rsidRPr="00846AAF">
        <w:rPr>
          <w:rFonts w:eastAsia="Calibri"/>
          <w:lang w:eastAsia="en-US"/>
        </w:rPr>
        <w:t>5,048</w:t>
      </w:r>
      <w:r w:rsidR="004A0532" w:rsidRPr="00846AAF">
        <w:rPr>
          <w:rFonts w:eastAsia="Calibri"/>
          <w:lang w:eastAsia="en-US"/>
        </w:rPr>
        <w:t xml:space="preserve"> млн. рублей за </w:t>
      </w:r>
      <w:r w:rsidR="007F3C0A" w:rsidRPr="00846AAF">
        <w:rPr>
          <w:rFonts w:eastAsia="Calibri"/>
          <w:lang w:eastAsia="en-US"/>
        </w:rPr>
        <w:t>счет средств муниципального дорожного фонда.</w:t>
      </w:r>
      <w:r w:rsidRPr="00846AAF">
        <w:rPr>
          <w:rFonts w:eastAsia="Calibri"/>
          <w:lang w:eastAsia="en-US"/>
        </w:rPr>
        <w:t xml:space="preserve"> </w:t>
      </w:r>
    </w:p>
    <w:p w:rsidR="00846AAF" w:rsidRPr="00846AAF" w:rsidRDefault="00846AAF" w:rsidP="007F3C0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846AAF">
        <w:rPr>
          <w:rFonts w:eastAsia="Calibri"/>
          <w:lang w:eastAsia="en-US"/>
        </w:rPr>
        <w:t>ООО «</w:t>
      </w:r>
      <w:proofErr w:type="spellStart"/>
      <w:r w:rsidRPr="00846AAF">
        <w:rPr>
          <w:rFonts w:eastAsia="Calibri"/>
          <w:lang w:eastAsia="en-US"/>
        </w:rPr>
        <w:t>Глобал</w:t>
      </w:r>
      <w:proofErr w:type="spellEnd"/>
      <w:r w:rsidRPr="00846AAF">
        <w:rPr>
          <w:rFonts w:eastAsia="Calibri"/>
          <w:lang w:eastAsia="en-US"/>
        </w:rPr>
        <w:t xml:space="preserve"> М» продолжается капитальный ремонт автомобильной дороги по</w:t>
      </w:r>
      <w:r>
        <w:rPr>
          <w:rFonts w:eastAsia="Calibri"/>
          <w:lang w:eastAsia="en-US"/>
        </w:rPr>
        <w:t xml:space="preserve">                  </w:t>
      </w:r>
      <w:r w:rsidRPr="00846AAF">
        <w:rPr>
          <w:rFonts w:eastAsia="Calibri"/>
          <w:lang w:eastAsia="en-US"/>
        </w:rPr>
        <w:t xml:space="preserve">ул. Ленина </w:t>
      </w:r>
      <w:proofErr w:type="spellStart"/>
      <w:r w:rsidRPr="00846AAF">
        <w:rPr>
          <w:rFonts w:eastAsia="Calibri"/>
          <w:lang w:eastAsia="en-US"/>
        </w:rPr>
        <w:t>рп</w:t>
      </w:r>
      <w:proofErr w:type="spellEnd"/>
      <w:r w:rsidRPr="00846AAF">
        <w:rPr>
          <w:rFonts w:eastAsia="Calibri"/>
          <w:lang w:eastAsia="en-US"/>
        </w:rPr>
        <w:t>. Чунский. Объем выполненных работ 40,0 млн рублей.</w:t>
      </w:r>
    </w:p>
    <w:p w:rsidR="00846AAF" w:rsidRPr="00846AAF" w:rsidRDefault="00846AAF" w:rsidP="007F3C0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846AAF">
        <w:rPr>
          <w:rFonts w:eastAsia="Calibri"/>
          <w:lang w:eastAsia="en-US"/>
        </w:rPr>
        <w:t xml:space="preserve">В 2024 году также планируется проведение капитального ремонта автомобильной дороги по ул. Пушкина </w:t>
      </w:r>
      <w:proofErr w:type="spellStart"/>
      <w:r w:rsidRPr="00846AAF">
        <w:rPr>
          <w:rFonts w:eastAsia="Calibri"/>
          <w:lang w:eastAsia="en-US"/>
        </w:rPr>
        <w:t>рп</w:t>
      </w:r>
      <w:proofErr w:type="spellEnd"/>
      <w:r w:rsidRPr="00846AAF">
        <w:rPr>
          <w:rFonts w:eastAsia="Calibri"/>
          <w:lang w:eastAsia="en-US"/>
        </w:rPr>
        <w:t>. Чунский.</w:t>
      </w:r>
    </w:p>
    <w:p w:rsidR="007D6081" w:rsidRPr="00B37CD0" w:rsidRDefault="007D6081" w:rsidP="007F3C0A">
      <w:pPr>
        <w:tabs>
          <w:tab w:val="left" w:pos="993"/>
        </w:tabs>
        <w:ind w:firstLine="709"/>
        <w:jc w:val="both"/>
        <w:rPr>
          <w:rFonts w:eastAsia="Calibri"/>
          <w:highlight w:val="yellow"/>
          <w:lang w:eastAsia="en-US"/>
        </w:rPr>
      </w:pPr>
    </w:p>
    <w:p w:rsidR="00EE1DDF" w:rsidRPr="000D5D68" w:rsidRDefault="00B72AD5" w:rsidP="00EE1DDF">
      <w:pPr>
        <w:jc w:val="center"/>
        <w:rPr>
          <w:rFonts w:eastAsia="Calibri"/>
          <w:b/>
          <w:bCs/>
          <w:i/>
          <w:iCs/>
          <w:lang w:eastAsia="en-US"/>
        </w:rPr>
      </w:pPr>
      <w:r w:rsidRPr="000D5D68">
        <w:rPr>
          <w:rFonts w:eastAsia="Calibri"/>
          <w:b/>
          <w:bCs/>
          <w:i/>
          <w:iCs/>
          <w:lang w:eastAsia="en-US"/>
        </w:rPr>
        <w:t>6</w:t>
      </w:r>
      <w:r w:rsidR="00A27767" w:rsidRPr="000D5D68">
        <w:rPr>
          <w:rFonts w:eastAsia="Calibri"/>
          <w:b/>
          <w:bCs/>
          <w:i/>
          <w:iCs/>
          <w:lang w:eastAsia="en-US"/>
        </w:rPr>
        <w:t xml:space="preserve">. </w:t>
      </w:r>
      <w:r w:rsidR="00EE1DDF" w:rsidRPr="000D5D68">
        <w:rPr>
          <w:rFonts w:eastAsia="Calibri"/>
          <w:b/>
          <w:bCs/>
          <w:i/>
          <w:iCs/>
          <w:lang w:eastAsia="en-US"/>
        </w:rPr>
        <w:t>Транспортное облуживание населения</w:t>
      </w:r>
    </w:p>
    <w:p w:rsidR="00283F6E" w:rsidRDefault="00EE1DDF" w:rsidP="00796A35">
      <w:pPr>
        <w:tabs>
          <w:tab w:val="left" w:pos="993"/>
        </w:tabs>
        <w:ind w:firstLine="709"/>
        <w:jc w:val="both"/>
        <w:rPr>
          <w:iCs/>
        </w:rPr>
      </w:pPr>
      <w:r w:rsidRPr="000D5D68">
        <w:rPr>
          <w:rFonts w:eastAsia="Calibri"/>
          <w:lang w:eastAsia="en-US"/>
        </w:rPr>
        <w:t>Пассажирские перевозки выполняются ин</w:t>
      </w:r>
      <w:r w:rsidR="006C45A2" w:rsidRPr="000D5D68">
        <w:rPr>
          <w:rFonts w:eastAsia="Calibri"/>
          <w:lang w:eastAsia="en-US"/>
        </w:rPr>
        <w:t>дивидуальными предпринимателями и</w:t>
      </w:r>
      <w:r w:rsidR="0004773B" w:rsidRPr="000D5D68">
        <w:rPr>
          <w:rFonts w:eastAsia="Calibri"/>
          <w:lang w:eastAsia="en-US"/>
        </w:rPr>
        <w:t xml:space="preserve"> МКУ «Служба эксплуатации</w:t>
      </w:r>
      <w:r w:rsidRPr="000D5D68">
        <w:rPr>
          <w:rFonts w:eastAsia="Calibri"/>
          <w:lang w:eastAsia="en-US"/>
        </w:rPr>
        <w:t xml:space="preserve">» </w:t>
      </w:r>
      <w:r w:rsidR="00A27767" w:rsidRPr="000D5D68">
        <w:rPr>
          <w:rFonts w:eastAsia="Calibri"/>
          <w:lang w:eastAsia="en-US"/>
        </w:rPr>
        <w:t xml:space="preserve">по 6 </w:t>
      </w:r>
      <w:r w:rsidRPr="000D5D68">
        <w:rPr>
          <w:rFonts w:eastAsia="Calibri"/>
          <w:lang w:eastAsia="en-US"/>
        </w:rPr>
        <w:t>маршрутам</w:t>
      </w:r>
      <w:r w:rsidR="00796A35" w:rsidRPr="000D5D68">
        <w:rPr>
          <w:rFonts w:eastAsia="Calibri"/>
          <w:lang w:eastAsia="en-US"/>
        </w:rPr>
        <w:t>. Пассажирооборот составил</w:t>
      </w:r>
      <w:r w:rsidR="000D5D68" w:rsidRPr="000D5D68">
        <w:rPr>
          <w:iCs/>
        </w:rPr>
        <w:t xml:space="preserve"> 1 665,292 </w:t>
      </w:r>
      <w:r w:rsidR="00796A35" w:rsidRPr="000D5D68">
        <w:rPr>
          <w:iCs/>
        </w:rPr>
        <w:t>тыс. пасс/км.</w:t>
      </w:r>
    </w:p>
    <w:p w:rsidR="008D2B17" w:rsidRPr="000D5D68" w:rsidRDefault="008D2B17" w:rsidP="00796A35">
      <w:pPr>
        <w:tabs>
          <w:tab w:val="left" w:pos="993"/>
        </w:tabs>
        <w:ind w:firstLine="709"/>
        <w:jc w:val="both"/>
        <w:rPr>
          <w:iCs/>
        </w:rPr>
      </w:pPr>
    </w:p>
    <w:bookmarkEnd w:id="1"/>
    <w:p w:rsidR="00283F6E" w:rsidRPr="00B216AE" w:rsidRDefault="00B72AD5" w:rsidP="00283F6E">
      <w:pPr>
        <w:ind w:firstLine="708"/>
        <w:jc w:val="center"/>
        <w:rPr>
          <w:b/>
          <w:i/>
        </w:rPr>
      </w:pPr>
      <w:r w:rsidRPr="00B216AE">
        <w:rPr>
          <w:b/>
          <w:i/>
        </w:rPr>
        <w:t>7</w:t>
      </w:r>
      <w:r w:rsidR="00631FD5" w:rsidRPr="00B216AE">
        <w:rPr>
          <w:b/>
          <w:i/>
        </w:rPr>
        <w:t>. Потребительский рынок</w:t>
      </w:r>
    </w:p>
    <w:p w:rsidR="00B216AE" w:rsidRPr="00B216AE" w:rsidRDefault="00B216AE" w:rsidP="00B216AE">
      <w:pPr>
        <w:spacing w:after="120"/>
        <w:ind w:firstLine="709"/>
        <w:contextualSpacing/>
        <w:jc w:val="both"/>
      </w:pPr>
      <w:r w:rsidRPr="00B216AE">
        <w:t>Ситуация на потребительском рынке района остаётся стабильной. В марте 2024 года из социально значимых продовольственных товаров первой необходимости зафиксировано снижение цен на: говядину (на 0,21%), свинину (на 0,17%), яйца куриные (на 0,13%), хлеб и хлебобулочные изделия (на 0,11%), крупу гречневую (на 0,11%).</w:t>
      </w:r>
    </w:p>
    <w:p w:rsidR="00B216AE" w:rsidRPr="00B216AE" w:rsidRDefault="00B216AE" w:rsidP="00B216AE">
      <w:pPr>
        <w:spacing w:after="120"/>
        <w:ind w:firstLine="709"/>
        <w:contextualSpacing/>
        <w:jc w:val="both"/>
      </w:pPr>
      <w:r w:rsidRPr="00B216AE">
        <w:t>Открыты новые объекты: магазин «Смешные цены», два пункта выдачи «О</w:t>
      </w:r>
      <w:r w:rsidRPr="00B216AE">
        <w:rPr>
          <w:lang w:val="en-US"/>
        </w:rPr>
        <w:t>ZON</w:t>
      </w:r>
      <w:r w:rsidRPr="00B216AE">
        <w:t>», два пункта выдачи «</w:t>
      </w:r>
      <w:r w:rsidRPr="00B216AE">
        <w:rPr>
          <w:lang w:val="en-US"/>
        </w:rPr>
        <w:t>WILDBERRIES</w:t>
      </w:r>
      <w:r w:rsidRPr="00B216AE">
        <w:t>», студия цветов «</w:t>
      </w:r>
      <w:proofErr w:type="spellStart"/>
      <w:r w:rsidRPr="00B216AE">
        <w:t>Жу-жу</w:t>
      </w:r>
      <w:proofErr w:type="spellEnd"/>
      <w:r w:rsidRPr="00B216AE">
        <w:t xml:space="preserve">», магазин «Мода </w:t>
      </w:r>
      <w:proofErr w:type="spellStart"/>
      <w:r w:rsidRPr="00B216AE">
        <w:t>Лайф</w:t>
      </w:r>
      <w:proofErr w:type="spellEnd"/>
      <w:r w:rsidRPr="00B216AE">
        <w:t>» и магазин штор.</w:t>
      </w:r>
    </w:p>
    <w:p w:rsidR="00B216AE" w:rsidRPr="00B216AE" w:rsidRDefault="00B216AE" w:rsidP="00B216AE">
      <w:pPr>
        <w:spacing w:after="120"/>
        <w:ind w:firstLine="709"/>
        <w:contextualSpacing/>
        <w:jc w:val="both"/>
      </w:pPr>
      <w:r w:rsidRPr="00B216AE">
        <w:t xml:space="preserve">В связи с пожаром в феврале 2024 года, прекратили свою работу 2 хозяйствующих субъекта (магазин и сервисный центр «Мастер» и </w:t>
      </w:r>
      <w:proofErr w:type="spellStart"/>
      <w:r w:rsidRPr="00B216AE">
        <w:t>Торгово</w:t>
      </w:r>
      <w:proofErr w:type="spellEnd"/>
      <w:r w:rsidRPr="00B216AE">
        <w:t xml:space="preserve"> – деловой центр»), огнём уничтожено около 2 000 м</w:t>
      </w:r>
      <w:r w:rsidRPr="00B216AE">
        <w:rPr>
          <w:vertAlign w:val="superscript"/>
        </w:rPr>
        <w:t>2</w:t>
      </w:r>
      <w:r w:rsidRPr="00B216AE">
        <w:t xml:space="preserve"> торговой площади.</w:t>
      </w:r>
    </w:p>
    <w:p w:rsidR="00B216AE" w:rsidRPr="00B216AE" w:rsidRDefault="00B216AE" w:rsidP="004A0532">
      <w:pPr>
        <w:ind w:firstLine="709"/>
        <w:jc w:val="center"/>
      </w:pPr>
    </w:p>
    <w:p w:rsidR="007F3C0A" w:rsidRPr="00B216AE" w:rsidRDefault="000C46D9" w:rsidP="004A0532">
      <w:pPr>
        <w:ind w:firstLine="709"/>
        <w:jc w:val="center"/>
      </w:pPr>
      <w:r w:rsidRPr="00B216AE">
        <w:rPr>
          <w:b/>
          <w:i/>
        </w:rPr>
        <w:t>Общественное питание.</w:t>
      </w:r>
    </w:p>
    <w:p w:rsidR="00B216AE" w:rsidRPr="009447D7" w:rsidRDefault="00B216AE" w:rsidP="00B216AE">
      <w:pPr>
        <w:ind w:firstLine="709"/>
        <w:jc w:val="both"/>
      </w:pPr>
      <w:r w:rsidRPr="00B216AE">
        <w:t>Сеть предприятий общественного питания включает в себя 56 объектов на 3054 посадочных места. Из них 28 общедоступных (на 1027 посадочных мест), 25 столовых в образовательных учреждениях (на 1761 посадочное место), 2 – в</w:t>
      </w:r>
      <w:r w:rsidRPr="009447D7">
        <w:t xml:space="preserve"> социальных учреждениях (на 226 посадочных мест), 1 столовая в обособленном подразделении ООО «</w:t>
      </w:r>
      <w:proofErr w:type="spellStart"/>
      <w:r w:rsidRPr="009447D7">
        <w:t>Транснефть</w:t>
      </w:r>
      <w:proofErr w:type="spellEnd"/>
      <w:r w:rsidRPr="009447D7">
        <w:t>-Восток» (40 мест).</w:t>
      </w:r>
    </w:p>
    <w:p w:rsidR="00B216AE" w:rsidRPr="00B216AE" w:rsidRDefault="00B216AE" w:rsidP="0030606B">
      <w:pPr>
        <w:ind w:firstLine="709"/>
        <w:jc w:val="both"/>
      </w:pPr>
    </w:p>
    <w:p w:rsidR="00E7543F" w:rsidRPr="00B216AE" w:rsidRDefault="00B72AD5" w:rsidP="002D56F7">
      <w:pPr>
        <w:ind w:firstLine="708"/>
        <w:jc w:val="center"/>
        <w:rPr>
          <w:b/>
          <w:i/>
        </w:rPr>
      </w:pPr>
      <w:r w:rsidRPr="00B216AE">
        <w:rPr>
          <w:b/>
          <w:i/>
        </w:rPr>
        <w:t>8</w:t>
      </w:r>
      <w:r w:rsidR="00631FD5" w:rsidRPr="00B216AE">
        <w:rPr>
          <w:b/>
          <w:i/>
        </w:rPr>
        <w:t>.  Малый бизнес</w:t>
      </w:r>
    </w:p>
    <w:p w:rsidR="00181538" w:rsidRDefault="00B216AE" w:rsidP="00181538">
      <w:pPr>
        <w:ind w:firstLine="709"/>
        <w:jc w:val="both"/>
        <w:rPr>
          <w:color w:val="000000"/>
        </w:rPr>
      </w:pPr>
      <w:r>
        <w:t xml:space="preserve">По данным Федеральной налоговой службы по состоянию на 10.04.2024 года на территории района осуществляют деятельность </w:t>
      </w:r>
      <w:r>
        <w:rPr>
          <w:color w:val="000000"/>
        </w:rPr>
        <w:t>159 (-10 по сравнению с 1 кварталом 2023 года)</w:t>
      </w:r>
      <w:r w:rsidR="00181538">
        <w:rPr>
          <w:color w:val="000000"/>
        </w:rPr>
        <w:t xml:space="preserve"> предприятий малого бизнеса.</w:t>
      </w:r>
    </w:p>
    <w:p w:rsidR="00181538" w:rsidRDefault="00181538" w:rsidP="00181538">
      <w:pPr>
        <w:ind w:firstLine="709"/>
        <w:jc w:val="both"/>
      </w:pPr>
      <w:r w:rsidRPr="00181538">
        <w:t xml:space="preserve"> </w:t>
      </w:r>
      <w:r>
        <w:t>Тенденция снижения юридических лиц имеет несколько причин, основными из которых являются:</w:t>
      </w:r>
    </w:p>
    <w:p w:rsidR="00181538" w:rsidRDefault="00181538" w:rsidP="00181538">
      <w:pPr>
        <w:ind w:firstLine="709"/>
        <w:jc w:val="both"/>
      </w:pPr>
      <w:r>
        <w:t>- убыточность предприятий;</w:t>
      </w:r>
    </w:p>
    <w:p w:rsidR="00181538" w:rsidRDefault="00181538" w:rsidP="00181538">
      <w:pPr>
        <w:ind w:firstLine="709"/>
        <w:jc w:val="both"/>
      </w:pPr>
      <w:r>
        <w:t>- недостаток инвестиционных ресурсов;</w:t>
      </w:r>
    </w:p>
    <w:p w:rsidR="00181538" w:rsidRPr="00181538" w:rsidRDefault="00181538" w:rsidP="00181538">
      <w:pPr>
        <w:ind w:firstLine="709"/>
        <w:jc w:val="both"/>
      </w:pPr>
      <w:r>
        <w:t>- административное давление, из-за которого бизнес переходит к более простым и экономичным организационным формам.</w:t>
      </w:r>
    </w:p>
    <w:p w:rsidR="00B216AE" w:rsidRDefault="00181538" w:rsidP="00B216AE">
      <w:pPr>
        <w:ind w:firstLine="708"/>
        <w:jc w:val="both"/>
        <w:rPr>
          <w:color w:val="000000"/>
        </w:rPr>
      </w:pPr>
      <w:r>
        <w:rPr>
          <w:color w:val="000000"/>
        </w:rPr>
        <w:t>Число индивидуальных предпринимателей увеличилось по сравнению с аналогичным периодом прошлого года на 27 и составляет – 489.</w:t>
      </w:r>
    </w:p>
    <w:p w:rsidR="00B216AE" w:rsidRDefault="00B216AE" w:rsidP="00B216AE">
      <w:pPr>
        <w:ind w:firstLine="708"/>
        <w:rPr>
          <w:b/>
          <w:i/>
          <w:highlight w:val="yellow"/>
        </w:rPr>
      </w:pPr>
    </w:p>
    <w:p w:rsidR="00E7543F" w:rsidRPr="00E12F39" w:rsidRDefault="00B72AD5" w:rsidP="0030606B">
      <w:pPr>
        <w:ind w:firstLine="708"/>
        <w:jc w:val="center"/>
        <w:rPr>
          <w:b/>
          <w:i/>
        </w:rPr>
      </w:pPr>
      <w:r w:rsidRPr="00E12F39">
        <w:rPr>
          <w:b/>
          <w:i/>
        </w:rPr>
        <w:t>9</w:t>
      </w:r>
      <w:r w:rsidR="00631FD5" w:rsidRPr="00E12F39">
        <w:rPr>
          <w:b/>
          <w:i/>
        </w:rPr>
        <w:t>. Коммунальное хозяйство</w:t>
      </w:r>
    </w:p>
    <w:p w:rsidR="000A7C3D" w:rsidRPr="00E12F39" w:rsidRDefault="000A7C3D" w:rsidP="00E12F39">
      <w:pPr>
        <w:tabs>
          <w:tab w:val="left" w:pos="1134"/>
        </w:tabs>
        <w:spacing w:line="276" w:lineRule="auto"/>
        <w:ind w:firstLine="709"/>
        <w:jc w:val="both"/>
      </w:pPr>
      <w:r w:rsidRPr="00E12F39">
        <w:t>В целом п</w:t>
      </w:r>
      <w:r w:rsidR="00E12F39" w:rsidRPr="00E12F39">
        <w:t>о району отопительный сезон 2023 – 2024</w:t>
      </w:r>
      <w:r w:rsidRPr="00E12F39">
        <w:t xml:space="preserve"> годов проходит в штатном режиме.</w:t>
      </w:r>
      <w:r w:rsidR="00E12F39" w:rsidRPr="00E12F39">
        <w:t xml:space="preserve"> </w:t>
      </w:r>
      <w:r w:rsidRPr="00E12F39">
        <w:t>После окон</w:t>
      </w:r>
      <w:r w:rsidR="00E12F39" w:rsidRPr="00E12F39">
        <w:t xml:space="preserve">чания отопительного периода </w:t>
      </w:r>
      <w:r w:rsidR="00A81712" w:rsidRPr="00E12F39">
        <w:t>начнётся</w:t>
      </w:r>
      <w:r w:rsidR="00E12F39" w:rsidRPr="00E12F39">
        <w:t xml:space="preserve"> </w:t>
      </w:r>
      <w:r w:rsidRPr="00E12F39">
        <w:t>подготовка к предстоящему отопительному периоду.</w:t>
      </w:r>
    </w:p>
    <w:p w:rsidR="00FF777F" w:rsidRPr="008D2B17" w:rsidRDefault="00B72AD5" w:rsidP="008D2B17">
      <w:pPr>
        <w:ind w:firstLine="708"/>
        <w:jc w:val="center"/>
        <w:rPr>
          <w:b/>
          <w:i/>
        </w:rPr>
      </w:pPr>
      <w:r w:rsidRPr="00FF777F">
        <w:rPr>
          <w:b/>
          <w:i/>
        </w:rPr>
        <w:t>10</w:t>
      </w:r>
      <w:r w:rsidR="00631FD5" w:rsidRPr="00FF777F">
        <w:rPr>
          <w:b/>
          <w:i/>
        </w:rPr>
        <w:t>. Финансы</w:t>
      </w:r>
    </w:p>
    <w:p w:rsidR="00BF5E08" w:rsidRDefault="00FF777F" w:rsidP="00BF5E08">
      <w:pPr>
        <w:ind w:firstLine="709"/>
        <w:jc w:val="both"/>
      </w:pPr>
      <w:r w:rsidRPr="00FF777F">
        <w:t>Консолидированный бюджет Чунского района по доходам за 1 квартал 2024</w:t>
      </w:r>
      <w:r w:rsidR="00BF5E08">
        <w:t xml:space="preserve"> года </w:t>
      </w:r>
      <w:r w:rsidRPr="00FF777F">
        <w:t>исполнен на 20,9 %. При плане 2</w:t>
      </w:r>
      <w:r w:rsidR="00BF5E08">
        <w:t> </w:t>
      </w:r>
      <w:r w:rsidRPr="00FF777F">
        <w:t>164</w:t>
      </w:r>
      <w:r w:rsidR="00BF5E08">
        <w:t xml:space="preserve">, 4 млн </w:t>
      </w:r>
      <w:r w:rsidRPr="00FF777F">
        <w:t>руб. исполнение составило 4</w:t>
      </w:r>
      <w:r w:rsidR="00BF5E08">
        <w:t>51,9 млн</w:t>
      </w:r>
      <w:r w:rsidRPr="00FF777F">
        <w:t xml:space="preserve"> руб.</w:t>
      </w:r>
    </w:p>
    <w:p w:rsidR="00FF777F" w:rsidRPr="00FF777F" w:rsidRDefault="00FF777F" w:rsidP="00BF5E08">
      <w:pPr>
        <w:ind w:firstLine="709"/>
        <w:jc w:val="both"/>
      </w:pPr>
      <w:r w:rsidRPr="00FF777F">
        <w:t xml:space="preserve">Доля собственных доходов в общей сумме доходов консолидированного бюджета составляют </w:t>
      </w:r>
      <w:r w:rsidRPr="00FF777F">
        <w:rPr>
          <w:shd w:val="clear" w:color="auto" w:fill="FFFFFF" w:themeFill="background1"/>
        </w:rPr>
        <w:t>15,4</w:t>
      </w:r>
      <w:r w:rsidRPr="00FF777F">
        <w:t xml:space="preserve"> %. Собственные доходы бюджета при плане </w:t>
      </w:r>
      <w:r w:rsidR="00BF5E08">
        <w:t>379,8 млн</w:t>
      </w:r>
      <w:r w:rsidRPr="00FF777F">
        <w:t xml:space="preserve"> руб. исполнены на 18,3 % </w:t>
      </w:r>
      <w:r w:rsidRPr="00FF777F">
        <w:lastRenderedPageBreak/>
        <w:t xml:space="preserve">и составили </w:t>
      </w:r>
      <w:r w:rsidR="00BF5E08">
        <w:t>69,6 млн</w:t>
      </w:r>
      <w:r w:rsidRPr="00FF777F">
        <w:t xml:space="preserve"> руб., из них налоговые доходы – </w:t>
      </w:r>
      <w:r w:rsidR="00BF5E08">
        <w:t>322,2 млн</w:t>
      </w:r>
      <w:r w:rsidRPr="00FF777F">
        <w:t xml:space="preserve"> руб., неналоговые доходы – 57</w:t>
      </w:r>
      <w:r w:rsidR="00BF5E08">
        <w:t>,5 млн</w:t>
      </w:r>
      <w:r w:rsidRPr="00FF777F">
        <w:t xml:space="preserve"> руб.</w:t>
      </w:r>
    </w:p>
    <w:p w:rsidR="00E12F39" w:rsidRDefault="00FF777F" w:rsidP="00BF5E08">
      <w:pPr>
        <w:ind w:firstLine="709"/>
        <w:jc w:val="both"/>
      </w:pPr>
      <w:r w:rsidRPr="00E12F39">
        <w:t>Основным доходным источником собственных доходов является налог на доход</w:t>
      </w:r>
      <w:r w:rsidR="00E12F39" w:rsidRPr="00E12F39">
        <w:t>ы физических лиц: при плане 216,3 млн руб. исполнение составило 39,3 млн</w:t>
      </w:r>
      <w:r w:rsidRPr="00E12F39">
        <w:t xml:space="preserve"> руб., или 18,2%.</w:t>
      </w:r>
    </w:p>
    <w:p w:rsidR="00FF777F" w:rsidRPr="00E12F39" w:rsidRDefault="00E12F39" w:rsidP="00BF5E08">
      <w:pPr>
        <w:ind w:firstLine="709"/>
        <w:jc w:val="both"/>
      </w:pPr>
      <w:r w:rsidRPr="00E12F39">
        <w:t>Земельный налог при плане 25,8 млн</w:t>
      </w:r>
      <w:r w:rsidR="00FF777F" w:rsidRPr="00E12F39">
        <w:t xml:space="preserve"> руб., исполнен на 14,</w:t>
      </w:r>
      <w:r w:rsidRPr="00E12F39">
        <w:t xml:space="preserve">7 </w:t>
      </w:r>
      <w:proofErr w:type="gramStart"/>
      <w:r w:rsidRPr="00E12F39">
        <w:t>% ,</w:t>
      </w:r>
      <w:proofErr w:type="gramEnd"/>
      <w:r w:rsidRPr="00E12F39">
        <w:t xml:space="preserve"> что составляет                3,8 млн</w:t>
      </w:r>
      <w:r w:rsidR="00FF777F" w:rsidRPr="00E12F39">
        <w:t xml:space="preserve"> руб. Налоги н</w:t>
      </w:r>
      <w:r w:rsidRPr="00E12F39">
        <w:t>а совокупный доход при плане 37,7 млн</w:t>
      </w:r>
      <w:r w:rsidR="00FF777F" w:rsidRPr="00E12F39">
        <w:t xml:space="preserve"> руб. и</w:t>
      </w:r>
      <w:r w:rsidRPr="00E12F39">
        <w:t xml:space="preserve">сполнены на 24,6% и составили 9,2 млн </w:t>
      </w:r>
      <w:r w:rsidR="00FF777F" w:rsidRPr="00E12F39">
        <w:t>руб.</w:t>
      </w:r>
    </w:p>
    <w:p w:rsidR="00FF777F" w:rsidRPr="00E12F39" w:rsidRDefault="00FF777F" w:rsidP="00BF5E08">
      <w:pPr>
        <w:ind w:firstLine="709"/>
        <w:jc w:val="both"/>
      </w:pPr>
      <w:r w:rsidRPr="00E12F39">
        <w:t xml:space="preserve">Уровень </w:t>
      </w:r>
      <w:proofErr w:type="spellStart"/>
      <w:r w:rsidRPr="00E12F39">
        <w:t>дотационности</w:t>
      </w:r>
      <w:proofErr w:type="spellEnd"/>
      <w:r w:rsidRPr="00E12F39">
        <w:t xml:space="preserve"> за 1 квартал 2024 года консолидированного бюджета Чунского района составил 45,4%.</w:t>
      </w:r>
    </w:p>
    <w:p w:rsidR="00FF777F" w:rsidRPr="00E12F39" w:rsidRDefault="00FF777F" w:rsidP="00E12F39">
      <w:pPr>
        <w:ind w:firstLine="709"/>
        <w:jc w:val="both"/>
      </w:pPr>
      <w:r w:rsidRPr="00E12F39">
        <w:t xml:space="preserve">Безвозмездные поступления из бюджетов других уровней за 1 </w:t>
      </w:r>
      <w:r w:rsidR="00E12F39" w:rsidRPr="00E12F39">
        <w:t xml:space="preserve">квартал 2024 года составили 383, 6 млн руб. из них дотации – 69,9 млн </w:t>
      </w:r>
      <w:r w:rsidRPr="00E12F39">
        <w:t>руб.</w:t>
      </w:r>
    </w:p>
    <w:p w:rsidR="007965EB" w:rsidRPr="00B37CD0" w:rsidRDefault="007965EB" w:rsidP="003D3AA9">
      <w:pPr>
        <w:ind w:firstLine="708"/>
        <w:rPr>
          <w:b/>
          <w:i/>
          <w:highlight w:val="yellow"/>
        </w:rPr>
      </w:pPr>
    </w:p>
    <w:p w:rsidR="00113963" w:rsidRPr="00A81712" w:rsidRDefault="00B72AD5" w:rsidP="00A81712">
      <w:pPr>
        <w:ind w:firstLine="708"/>
        <w:jc w:val="center"/>
        <w:rPr>
          <w:b/>
          <w:i/>
        </w:rPr>
      </w:pPr>
      <w:r w:rsidRPr="00A81712">
        <w:rPr>
          <w:b/>
          <w:i/>
        </w:rPr>
        <w:t>11</w:t>
      </w:r>
      <w:r w:rsidR="00631FD5" w:rsidRPr="00A81712">
        <w:rPr>
          <w:b/>
          <w:i/>
        </w:rPr>
        <w:t>. Уровень жизни населения</w:t>
      </w:r>
    </w:p>
    <w:p w:rsidR="00A81712" w:rsidRPr="00A81712" w:rsidRDefault="00A81712" w:rsidP="00A81712">
      <w:pPr>
        <w:rPr>
          <w:highlight w:val="yellow"/>
        </w:rPr>
      </w:pPr>
    </w:p>
    <w:p w:rsidR="00A81712" w:rsidRPr="00A81712" w:rsidRDefault="00A81712" w:rsidP="00A81712">
      <w:pPr>
        <w:ind w:firstLine="709"/>
        <w:jc w:val="both"/>
      </w:pPr>
      <w:r w:rsidRPr="00A81712">
        <w:t xml:space="preserve">На 01.04.2024 года уровень безработицы составил 0,95 %, снижение в сравнении с 1 кварталом 2023 года составило 0,45%. </w:t>
      </w:r>
    </w:p>
    <w:p w:rsidR="00A81712" w:rsidRPr="00A81712" w:rsidRDefault="00A81712" w:rsidP="00A81712">
      <w:pPr>
        <w:ind w:firstLine="709"/>
        <w:jc w:val="both"/>
      </w:pPr>
      <w:r w:rsidRPr="00A81712">
        <w:t xml:space="preserve">Среднесписочная численность работающих в районе на 01.04.2024 года составила 7718 человек. </w:t>
      </w:r>
    </w:p>
    <w:p w:rsidR="00A81712" w:rsidRPr="00A81712" w:rsidRDefault="00A81712" w:rsidP="00A81712">
      <w:pPr>
        <w:ind w:firstLine="709"/>
        <w:jc w:val="both"/>
      </w:pPr>
      <w:r w:rsidRPr="00A81712">
        <w:t>В отраслевой структуре занятости населения наибольшее число занимают занятые в отрасли непроизводственной сферы – образование, также лидируют такие виды экономической деятельности, как обрабатывающее производство, оптовая и розничная торговля.</w:t>
      </w:r>
    </w:p>
    <w:p w:rsidR="00A81712" w:rsidRPr="00A81712" w:rsidRDefault="00A81712" w:rsidP="00A81712">
      <w:pPr>
        <w:ind w:firstLine="709"/>
        <w:jc w:val="both"/>
      </w:pPr>
      <w:r w:rsidRPr="00A81712">
        <w:t>Отслеживание динамики уровня заработной платы показывает, что за I квартал 2024 года средняя заработная плата работников, занятых в экономике составила 43433 рубля.</w:t>
      </w:r>
    </w:p>
    <w:p w:rsidR="00A81712" w:rsidRPr="00A81712" w:rsidRDefault="00A81712" w:rsidP="00A81712">
      <w:pPr>
        <w:ind w:firstLine="709"/>
        <w:jc w:val="both"/>
      </w:pPr>
      <w:r w:rsidRPr="00A81712">
        <w:t xml:space="preserve">Наибольший уровень заработной платы сложился в организациях: </w:t>
      </w:r>
      <w:r>
        <w:t xml:space="preserve">строительства, </w:t>
      </w:r>
      <w:r w:rsidRPr="00A81712">
        <w:t>транспорта, государственного управления, здравоохранения.</w:t>
      </w:r>
    </w:p>
    <w:p w:rsidR="00A81712" w:rsidRPr="00A81712" w:rsidRDefault="00A81712" w:rsidP="00A81712">
      <w:pPr>
        <w:ind w:firstLine="709"/>
        <w:jc w:val="both"/>
      </w:pPr>
      <w:r w:rsidRPr="00A81712">
        <w:t>В рамках реализации Указов Президента в части повышения заработной платы отдельным категориям работников, процент достижения рекомендованных значений педагогическим работникам общеобразовательных учреждений, дополнительного образования и дошкольных учреждений, работникам культуры составил 100%.</w:t>
      </w:r>
    </w:p>
    <w:p w:rsidR="00A81712" w:rsidRPr="00A81712" w:rsidRDefault="00A81712" w:rsidP="00A81712">
      <w:pPr>
        <w:ind w:firstLine="709"/>
        <w:jc w:val="both"/>
      </w:pPr>
      <w:r w:rsidRPr="00A81712">
        <w:t>Среднемесячная начисленная заработная плата работников, финансируемых из консолидированного местного бюджета, составила 47424 рубля.</w:t>
      </w:r>
    </w:p>
    <w:p w:rsidR="00A81712" w:rsidRPr="00A81712" w:rsidRDefault="00A81712" w:rsidP="00A81712">
      <w:pPr>
        <w:ind w:firstLine="709"/>
        <w:jc w:val="both"/>
      </w:pPr>
      <w:r w:rsidRPr="00A81712">
        <w:t xml:space="preserve">Просроченная кредиторская задолженность по заработной плате по данным </w:t>
      </w:r>
      <w:proofErr w:type="spellStart"/>
      <w:r w:rsidRPr="00A81712">
        <w:t>Иркутскстата</w:t>
      </w:r>
      <w:proofErr w:type="spellEnd"/>
      <w:r w:rsidRPr="00A81712">
        <w:t xml:space="preserve"> на предприятиях района отсутствует.</w:t>
      </w:r>
    </w:p>
    <w:p w:rsidR="00A81712" w:rsidRPr="00A81712" w:rsidRDefault="00A81712" w:rsidP="00A81712">
      <w:pPr>
        <w:ind w:firstLine="709"/>
        <w:jc w:val="both"/>
      </w:pPr>
      <w:r w:rsidRPr="00A81712">
        <w:t>Прожиточный минимум составил 16169 рублей и увеличился по сравнению с аналогичным периодом прошлого года на 6,1 %.</w:t>
      </w:r>
    </w:p>
    <w:p w:rsidR="00A81712" w:rsidRPr="00A81712" w:rsidRDefault="00A81712" w:rsidP="00A81712">
      <w:pPr>
        <w:ind w:firstLine="709"/>
        <w:jc w:val="both"/>
      </w:pPr>
      <w:r w:rsidRPr="00A81712">
        <w:t>За 1 квартал 2024 года среднедушевой доход населения составил 20732 рубля. Существенную сумму доходов населения занимают выплаты социального характера (пенсии, пособия, разные льготы и т.д.)</w:t>
      </w:r>
    </w:p>
    <w:p w:rsidR="00A81712" w:rsidRPr="00A81712" w:rsidRDefault="00A81712" w:rsidP="00A81712">
      <w:pPr>
        <w:ind w:firstLine="709"/>
        <w:jc w:val="both"/>
      </w:pPr>
      <w:r w:rsidRPr="00A81712">
        <w:t>Покупательная способность денежных доходов населения (соотношение среднедушевых денежных доходов и прожиточного минимума) составляет 1,28 раза.</w:t>
      </w:r>
    </w:p>
    <w:p w:rsidR="00A81712" w:rsidRDefault="00A81712" w:rsidP="005058EA">
      <w:pPr>
        <w:ind w:firstLine="709"/>
        <w:contextualSpacing/>
        <w:jc w:val="both"/>
        <w:rPr>
          <w:highlight w:val="yellow"/>
          <w:lang w:eastAsia="en-US"/>
        </w:rPr>
      </w:pPr>
    </w:p>
    <w:p w:rsidR="00113963" w:rsidRPr="00E12F39" w:rsidRDefault="00113963" w:rsidP="0030606B">
      <w:pPr>
        <w:spacing w:after="200"/>
        <w:ind w:firstLine="708"/>
        <w:jc w:val="both"/>
        <w:rPr>
          <w:lang w:eastAsia="en-US"/>
        </w:rPr>
      </w:pPr>
    </w:p>
    <w:p w:rsidR="00E12F39" w:rsidRPr="00E12F39" w:rsidRDefault="00E12F39" w:rsidP="00E12F39">
      <w:r w:rsidRPr="00E12F39">
        <w:t xml:space="preserve">Начальник отдела экономического развития  </w:t>
      </w:r>
    </w:p>
    <w:p w:rsidR="00E12F39" w:rsidRPr="00E12F39" w:rsidRDefault="00E12F39" w:rsidP="00E12F39">
      <w:r w:rsidRPr="00E12F39">
        <w:t>аппарата администрации района                                                                      Е.С. Перфильева</w:t>
      </w:r>
    </w:p>
    <w:p w:rsidR="00903154" w:rsidRPr="00E12F39" w:rsidRDefault="00903154"/>
    <w:p w:rsidR="002D56F7" w:rsidRDefault="002D56F7"/>
    <w:sectPr w:rsidR="002D56F7" w:rsidSect="00E12F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B2F35D7"/>
    <w:multiLevelType w:val="hybridMultilevel"/>
    <w:tmpl w:val="FECC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49EC"/>
    <w:multiLevelType w:val="hybridMultilevel"/>
    <w:tmpl w:val="C060C6DA"/>
    <w:lvl w:ilvl="0" w:tplc="48A8E4F6">
      <w:start w:val="1"/>
      <w:numFmt w:val="decimal"/>
      <w:lvlText w:val="%1."/>
      <w:lvlJc w:val="left"/>
      <w:pPr>
        <w:ind w:left="390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93C5F"/>
    <w:multiLevelType w:val="hybridMultilevel"/>
    <w:tmpl w:val="F3D60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6B4"/>
    <w:multiLevelType w:val="hybridMultilevel"/>
    <w:tmpl w:val="22FECD86"/>
    <w:lvl w:ilvl="0" w:tplc="89D07B0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BDA3685"/>
    <w:multiLevelType w:val="hybridMultilevel"/>
    <w:tmpl w:val="A3B4A3BA"/>
    <w:lvl w:ilvl="0" w:tplc="7D2A1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1592"/>
    <w:multiLevelType w:val="hybridMultilevel"/>
    <w:tmpl w:val="DAF8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15DBD"/>
    <w:multiLevelType w:val="hybridMultilevel"/>
    <w:tmpl w:val="E47ABCDC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E069BF"/>
    <w:multiLevelType w:val="hybridMultilevel"/>
    <w:tmpl w:val="15FA7D20"/>
    <w:lvl w:ilvl="0" w:tplc="33A6F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EC2A7D"/>
    <w:multiLevelType w:val="hybridMultilevel"/>
    <w:tmpl w:val="454E458E"/>
    <w:lvl w:ilvl="0" w:tplc="AD262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79198D"/>
    <w:multiLevelType w:val="hybridMultilevel"/>
    <w:tmpl w:val="4BF2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70DF"/>
    <w:multiLevelType w:val="multilevel"/>
    <w:tmpl w:val="DE3E9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17539B"/>
    <w:multiLevelType w:val="hybridMultilevel"/>
    <w:tmpl w:val="2B06CDA2"/>
    <w:lvl w:ilvl="0" w:tplc="B1E06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E1"/>
    <w:rsid w:val="00002391"/>
    <w:rsid w:val="000133B3"/>
    <w:rsid w:val="00023D57"/>
    <w:rsid w:val="0004773B"/>
    <w:rsid w:val="000634E1"/>
    <w:rsid w:val="000A7C3D"/>
    <w:rsid w:val="000C46D9"/>
    <w:rsid w:val="000C7771"/>
    <w:rsid w:val="000D5D68"/>
    <w:rsid w:val="000E0CD5"/>
    <w:rsid w:val="000E71F5"/>
    <w:rsid w:val="00100217"/>
    <w:rsid w:val="00105AD8"/>
    <w:rsid w:val="00113963"/>
    <w:rsid w:val="00122B0E"/>
    <w:rsid w:val="00136130"/>
    <w:rsid w:val="00181538"/>
    <w:rsid w:val="001D253D"/>
    <w:rsid w:val="001D6294"/>
    <w:rsid w:val="00212B8C"/>
    <w:rsid w:val="00242AD6"/>
    <w:rsid w:val="00251BEC"/>
    <w:rsid w:val="00257741"/>
    <w:rsid w:val="00282980"/>
    <w:rsid w:val="00283F6E"/>
    <w:rsid w:val="00291CD9"/>
    <w:rsid w:val="002D56F7"/>
    <w:rsid w:val="002E1F24"/>
    <w:rsid w:val="002F2A1F"/>
    <w:rsid w:val="002F2A94"/>
    <w:rsid w:val="0030606B"/>
    <w:rsid w:val="00350E96"/>
    <w:rsid w:val="00351FEA"/>
    <w:rsid w:val="00383D95"/>
    <w:rsid w:val="00393677"/>
    <w:rsid w:val="00395D0B"/>
    <w:rsid w:val="00397275"/>
    <w:rsid w:val="003C0B63"/>
    <w:rsid w:val="003C3747"/>
    <w:rsid w:val="003D3AA9"/>
    <w:rsid w:val="003E3CAF"/>
    <w:rsid w:val="003F15C1"/>
    <w:rsid w:val="0041170F"/>
    <w:rsid w:val="004352E7"/>
    <w:rsid w:val="0044667C"/>
    <w:rsid w:val="00486FE5"/>
    <w:rsid w:val="004A0532"/>
    <w:rsid w:val="004C25F3"/>
    <w:rsid w:val="004C3210"/>
    <w:rsid w:val="005058EA"/>
    <w:rsid w:val="00514236"/>
    <w:rsid w:val="0052213C"/>
    <w:rsid w:val="005371B3"/>
    <w:rsid w:val="00537377"/>
    <w:rsid w:val="0054384D"/>
    <w:rsid w:val="005712EB"/>
    <w:rsid w:val="00571C59"/>
    <w:rsid w:val="00586DEA"/>
    <w:rsid w:val="00591F7E"/>
    <w:rsid w:val="005971B5"/>
    <w:rsid w:val="005C249D"/>
    <w:rsid w:val="005C4019"/>
    <w:rsid w:val="005C6DF5"/>
    <w:rsid w:val="006040AD"/>
    <w:rsid w:val="00615D07"/>
    <w:rsid w:val="00631FD5"/>
    <w:rsid w:val="0066567D"/>
    <w:rsid w:val="00666AE7"/>
    <w:rsid w:val="00666D7C"/>
    <w:rsid w:val="00667D74"/>
    <w:rsid w:val="0068028D"/>
    <w:rsid w:val="006C45A2"/>
    <w:rsid w:val="00715EF0"/>
    <w:rsid w:val="007352AA"/>
    <w:rsid w:val="007603DB"/>
    <w:rsid w:val="00766D58"/>
    <w:rsid w:val="007948E2"/>
    <w:rsid w:val="007952FC"/>
    <w:rsid w:val="007965EB"/>
    <w:rsid w:val="00796A35"/>
    <w:rsid w:val="007B4478"/>
    <w:rsid w:val="007D6081"/>
    <w:rsid w:val="007F3C0A"/>
    <w:rsid w:val="008228B7"/>
    <w:rsid w:val="00836F93"/>
    <w:rsid w:val="00846AAF"/>
    <w:rsid w:val="0087568E"/>
    <w:rsid w:val="008A1AB6"/>
    <w:rsid w:val="008B1DD1"/>
    <w:rsid w:val="008D2B17"/>
    <w:rsid w:val="008E35C0"/>
    <w:rsid w:val="00903154"/>
    <w:rsid w:val="00923988"/>
    <w:rsid w:val="009309C4"/>
    <w:rsid w:val="009447D7"/>
    <w:rsid w:val="009709C7"/>
    <w:rsid w:val="00972519"/>
    <w:rsid w:val="009944D3"/>
    <w:rsid w:val="009F098F"/>
    <w:rsid w:val="00A03B77"/>
    <w:rsid w:val="00A225F7"/>
    <w:rsid w:val="00A27767"/>
    <w:rsid w:val="00A33F6F"/>
    <w:rsid w:val="00A41E90"/>
    <w:rsid w:val="00A43E4F"/>
    <w:rsid w:val="00A46279"/>
    <w:rsid w:val="00A72724"/>
    <w:rsid w:val="00A81712"/>
    <w:rsid w:val="00A96830"/>
    <w:rsid w:val="00AA4E11"/>
    <w:rsid w:val="00AA7150"/>
    <w:rsid w:val="00AE13B1"/>
    <w:rsid w:val="00B216AE"/>
    <w:rsid w:val="00B3429D"/>
    <w:rsid w:val="00B37CD0"/>
    <w:rsid w:val="00B414CA"/>
    <w:rsid w:val="00B44700"/>
    <w:rsid w:val="00B51F09"/>
    <w:rsid w:val="00B72AD5"/>
    <w:rsid w:val="00BB5084"/>
    <w:rsid w:val="00BD0D46"/>
    <w:rsid w:val="00BF5E08"/>
    <w:rsid w:val="00C06ECD"/>
    <w:rsid w:val="00C16F8D"/>
    <w:rsid w:val="00C31BAE"/>
    <w:rsid w:val="00C45A64"/>
    <w:rsid w:val="00C46DCB"/>
    <w:rsid w:val="00C52BF5"/>
    <w:rsid w:val="00C534F6"/>
    <w:rsid w:val="00C53C59"/>
    <w:rsid w:val="00C572AE"/>
    <w:rsid w:val="00C822D8"/>
    <w:rsid w:val="00C857DC"/>
    <w:rsid w:val="00C97CF4"/>
    <w:rsid w:val="00CA4D84"/>
    <w:rsid w:val="00D43E65"/>
    <w:rsid w:val="00D470FA"/>
    <w:rsid w:val="00D5539F"/>
    <w:rsid w:val="00D65575"/>
    <w:rsid w:val="00D76C7A"/>
    <w:rsid w:val="00DA3266"/>
    <w:rsid w:val="00DC0E2D"/>
    <w:rsid w:val="00DC340D"/>
    <w:rsid w:val="00DC40FF"/>
    <w:rsid w:val="00DD42F2"/>
    <w:rsid w:val="00DE1988"/>
    <w:rsid w:val="00DE27E2"/>
    <w:rsid w:val="00DF7200"/>
    <w:rsid w:val="00DF7390"/>
    <w:rsid w:val="00E10A11"/>
    <w:rsid w:val="00E12F39"/>
    <w:rsid w:val="00E13ED2"/>
    <w:rsid w:val="00E15D74"/>
    <w:rsid w:val="00E308FB"/>
    <w:rsid w:val="00E5011E"/>
    <w:rsid w:val="00E636D4"/>
    <w:rsid w:val="00E72AA9"/>
    <w:rsid w:val="00E7543F"/>
    <w:rsid w:val="00EA545F"/>
    <w:rsid w:val="00EC234F"/>
    <w:rsid w:val="00ED297A"/>
    <w:rsid w:val="00EE1DDF"/>
    <w:rsid w:val="00F711AB"/>
    <w:rsid w:val="00F721F5"/>
    <w:rsid w:val="00F77D86"/>
    <w:rsid w:val="00FA31EC"/>
    <w:rsid w:val="00FC2B54"/>
    <w:rsid w:val="00FC2D19"/>
    <w:rsid w:val="00FF3621"/>
    <w:rsid w:val="00FF59F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8FF7"/>
  <w15:docId w15:val="{0ED8C0F7-446A-4E8A-9949-FE6BF91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3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1FD5"/>
    <w:pPr>
      <w:ind w:left="720"/>
      <w:contextualSpacing/>
    </w:pPr>
  </w:style>
  <w:style w:type="table" w:styleId="a6">
    <w:name w:val="Table Grid"/>
    <w:basedOn w:val="a1"/>
    <w:uiPriority w:val="59"/>
    <w:unhideWhenUsed/>
    <w:rsid w:val="008B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A4E11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023D57"/>
    <w:pPr>
      <w:widowControl w:val="0"/>
      <w:suppressAutoHyphens/>
      <w:spacing w:after="120"/>
    </w:pPr>
    <w:rPr>
      <w:kern w:val="2"/>
      <w:lang w:eastAsia="fa-IR" w:bidi="fa-IR"/>
    </w:rPr>
  </w:style>
  <w:style w:type="character" w:customStyle="1" w:styleId="FontStyle45">
    <w:name w:val="Font Style45"/>
    <w:basedOn w:val="a0"/>
    <w:rsid w:val="00E636D4"/>
    <w:rPr>
      <w:rFonts w:ascii="Times New Roman" w:hAnsi="Times New Roman" w:cs="Times New Roman" w:hint="default"/>
      <w:sz w:val="24"/>
      <w:szCs w:val="24"/>
    </w:rPr>
  </w:style>
  <w:style w:type="character" w:customStyle="1" w:styleId="11pt">
    <w:name w:val="Основной текст + 11 pt"/>
    <w:aliases w:val="Не полужирный"/>
    <w:rsid w:val="00E636D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E636D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13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">
    <w:name w:val="Сетка таблицы2"/>
    <w:basedOn w:val="a1"/>
    <w:next w:val="a6"/>
    <w:uiPriority w:val="39"/>
    <w:rsid w:val="006C45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"/>
    <w:basedOn w:val="a"/>
    <w:rsid w:val="00DC0E2D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113963"/>
    <w:rPr>
      <w:color w:val="0000FF"/>
      <w:u w:val="single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"/>
    <w:basedOn w:val="a"/>
    <w:rsid w:val="00A8171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CCC0-9E03-40A1-BF2B-58742E27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27</cp:revision>
  <cp:lastPrinted>2024-05-02T01:44:00Z</cp:lastPrinted>
  <dcterms:created xsi:type="dcterms:W3CDTF">2023-04-24T09:03:00Z</dcterms:created>
  <dcterms:modified xsi:type="dcterms:W3CDTF">2024-05-02T02:11:00Z</dcterms:modified>
</cp:coreProperties>
</file>